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</w:t>
      </w:r>
      <w:r>
        <w:rPr>
          <w:rFonts w:ascii="Verdana" w:hAnsi="Verdana" w:cs="Arial"/>
          <w:sz w:val="20"/>
          <w:szCs w:val="20"/>
        </w:rPr>
        <w:t xml:space="preserve">      </w:t>
      </w:r>
      <w:r>
        <w:rPr>
          <w:rFonts w:ascii="Verdana" w:hAnsi="Verdana" w:cs="Arial"/>
          <w:sz w:val="20"/>
          <w:szCs w:val="20"/>
        </w:rPr>
        <w:t xml:space="preserve">             </w:t>
      </w:r>
      <w:r>
        <w:rPr>
          <w:rFonts w:ascii="Verdana" w:hAnsi="Verdana" w:cs="Arial"/>
          <w:sz w:val="20"/>
          <w:szCs w:val="20"/>
        </w:rPr>
      </w:r>
      <w:r/>
      <w:r>
        <w:rPr>
          <w:rFonts w:ascii="Verdana" w:hAnsi="Verdana"/>
          <w:b/>
          <w:sz w:val="20"/>
          <w:highlight w:val="none"/>
        </w:rPr>
      </w:r>
      <w:r>
        <w:rPr>
          <w:rFonts w:ascii="Verdana" w:hAnsi="Verdana"/>
          <w:b/>
          <w:sz w:val="20"/>
          <w:highlight w:val="none"/>
        </w:rPr>
      </w:r>
      <w:r/>
      <w:r>
        <w:rPr>
          <w:rFonts w:ascii="Verdana" w:hAnsi="Verdana" w:cs="Arial"/>
          <w:sz w:val="20"/>
          <w:szCs w:val="20"/>
        </w:rPr>
      </w:r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  <w:highlight w:val="none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Senhor presidente,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  <w:highlight w:val="none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Senhores vereadores (a).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</w:rPr>
        <w:outlineLvl w:val="0"/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sz w:val="22"/>
          <w:szCs w:val="22"/>
          <w:highlight w:val="none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  <w:outlineLvl w:val="0"/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left="0" w:right="0" w:firstLine="850"/>
        <w:jc w:val="both"/>
        <w:spacing w:line="307" w:lineRule="auto"/>
        <w:tabs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infra-assinado, vem perante Vossas Excelências, embasado no Artigo número 245 Inciso II do Regimento Interno, requerer que, após a devida tramitação, seja </w:t>
      </w:r>
      <w:r>
        <w:rPr>
          <w:rFonts w:ascii="Arial" w:hAnsi="Arial" w:cs="Arial"/>
          <w:b/>
          <w:sz w:val="22"/>
          <w:szCs w:val="22"/>
        </w:rPr>
        <w:t xml:space="preserve">apreciada e votada, a seguinte EMENDA que inclui e modifica a redação dos anexos do Projeto de Lei conexo à MENSAGEM EXECUTIVA </w:t>
      </w:r>
      <w:r>
        <w:rPr>
          <w:rFonts w:ascii="Arial" w:hAnsi="Arial" w:cs="Arial"/>
          <w:b/>
          <w:sz w:val="22"/>
          <w:szCs w:val="22"/>
        </w:rPr>
        <w:t xml:space="preserve">N°</w:t>
      </w:r>
      <w:r>
        <w:rPr>
          <w:rFonts w:ascii="Arial" w:hAnsi="Arial" w:cs="Arial"/>
          <w:b/>
          <w:sz w:val="22"/>
          <w:szCs w:val="22"/>
        </w:rPr>
        <w:t xml:space="preserve"> 114/2022 </w:t>
      </w:r>
      <w:r>
        <w:rPr>
          <w:rFonts w:ascii="Arial" w:hAnsi="Arial" w:cs="Arial"/>
          <w:b/>
          <w:sz w:val="22"/>
          <w:szCs w:val="22"/>
        </w:rPr>
        <w:t xml:space="preserve">- LDO, da seguinte forma: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1418"/>
        <w:jc w:val="both"/>
        <w:spacing w:line="360" w:lineRule="auto"/>
        <w:tabs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Reduz</w:t>
      </w:r>
      <w:r>
        <w:rPr>
          <w:rFonts w:ascii="Arial" w:hAnsi="Arial" w:cs="Arial"/>
          <w:sz w:val="22"/>
          <w:szCs w:val="22"/>
        </w:rPr>
        <w:t xml:space="preserve"> – Secretaria Municipal de Educação, Esportes e Cultura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</w:t>
      </w:r>
      <w:r>
        <w:rPr>
          <w:rFonts w:ascii="Arial" w:hAnsi="Arial" w:cs="Arial"/>
          <w:sz w:val="22"/>
          <w:szCs w:val="22"/>
        </w:rPr>
        <w:t xml:space="preserve">: 0254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Manutenção dos Serviços de Ensino</w:t>
      </w:r>
      <w:r/>
    </w:p>
    <w:p>
      <w:pPr>
        <w:pStyle w:val="887"/>
        <w:ind w:left="850" w:right="0" w:firstLine="0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 A - 2395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Manutenção das Atividades dos serviços de ensino – Ensino Fundamental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Recurso: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 Serviços Pessoa Jurídica - Serventes</w:t>
      </w:r>
      <w:r/>
    </w:p>
    <w:p>
      <w:pPr>
        <w:pStyle w:val="887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a ser reduzido R$ </w:t>
      </w:r>
      <w:r>
        <w:rPr>
          <w:rFonts w:ascii="Arial" w:hAnsi="Arial" w:cs="Arial"/>
          <w:sz w:val="22"/>
          <w:szCs w:val="22"/>
        </w:rPr>
        <w:t xml:space="preserve">200.000,00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left="851"/>
        <w:jc w:val="both"/>
        <w:tabs>
          <w:tab w:val="left" w:pos="0" w:leader="none"/>
          <w:tab w:val="left" w:pos="851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Suplementa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Secretaria Municipal de Educação, Esportes e Cultura</w:t>
      </w:r>
      <w:r/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left="851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Programa: 0115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Construção e Melhoria de Estruturas Escolares</w:t>
      </w:r>
      <w:r/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1134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Tipo: </w:t>
      </w:r>
      <w:r>
        <w:rPr>
          <w:rFonts w:ascii="Arial" w:hAnsi="Arial" w:cs="Arial"/>
          <w:sz w:val="22"/>
          <w:szCs w:val="22"/>
        </w:rPr>
        <w:t xml:space="preserve">P – 1589</w:t>
      </w:r>
      <w:r>
        <w:rPr>
          <w:rFonts w:ascii="Arial" w:hAnsi="Arial" w:cs="Arial"/>
          <w:sz w:val="22"/>
          <w:szCs w:val="22"/>
        </w:rPr>
        <w:t xml:space="preserve"> – Construção e Melhoria de Estruturas Educacionais</w:t>
      </w:r>
      <w:r>
        <w:rPr/>
      </w:r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R$ </w:t>
      </w:r>
      <w:r>
        <w:rPr>
          <w:rFonts w:ascii="Arial" w:hAnsi="Arial" w:cs="Arial"/>
          <w:sz w:val="22"/>
          <w:szCs w:val="22"/>
        </w:rPr>
        <w:t xml:space="preserve">200.000,00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Total do Programa: R$ 200.800,00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</w:r>
      <w:r/>
    </w:p>
    <w:tbl>
      <w:tblPr>
        <w:tblW w:w="963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69"/>
        <w:gridCol w:w="1276"/>
        <w:gridCol w:w="1701"/>
      </w:tblGrid>
      <w:tr>
        <w:trPr>
          <w:trHeight w:val="164"/>
        </w:trPr>
        <w:tc>
          <w:tcPr>
            <w:tcW w:w="992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Tipo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(*)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Ação / Produto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Recurso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Valores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1990"/>
        </w:trPr>
        <w:tc>
          <w:tcPr>
            <w:tcW w:w="992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</w:t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1589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Construção e Melhoria de Estruturas Educacionais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b/>
                <w:bCs/>
              </w:rPr>
            </w:r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Obras e instalações – Quadra Esportiva Victor, Ginásio Castelo, Quadra Oscar, PPCI Escolas, Quadra Dutra, Outras Quadras, Ampliação Carlos Soares, Quadra Santa Maria</w:t>
            </w:r>
            <w:r/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</w:t>
            </w:r>
            <w:r>
              <w:rPr>
                <w:rFonts w:ascii="Arial" w:hAnsi="Arial" w:cs="Arial"/>
                <w:sz w:val="22"/>
                <w:szCs w:val="22"/>
              </w:rPr>
              <w:t xml:space="preserve">ivre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200</w:t>
            </w:r>
            <w:r>
              <w:rPr>
                <w:rFonts w:ascii="Arial" w:hAnsi="Arial" w:cs="Arial"/>
                <w:sz w:val="22"/>
                <w:szCs w:val="22"/>
              </w:rPr>
              <w:t xml:space="preserve">.000,00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30"/>
        </w:trPr>
        <w:tc>
          <w:tcPr>
            <w:tcW w:w="992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do Programa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200.800,00</w:t>
            </w:r>
            <w:r/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b/>
                <w:bCs/>
              </w:rPr>
            </w:r>
          </w:p>
        </w:tc>
      </w:tr>
    </w:tbl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right"/>
        <w:spacing w:after="40" w:afterAutospacing="0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DE SESSÕES JOAQUIM DE DEUS NUNES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right"/>
        <w:spacing w:after="40" w:afterAutospacing="0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</w:t>
      </w:r>
      <w:r>
        <w:rPr>
          <w:rFonts w:ascii="Arial" w:hAnsi="Arial" w:cs="Arial"/>
          <w:sz w:val="22"/>
          <w:szCs w:val="22"/>
        </w:rPr>
        <w:t xml:space="preserve">11 de novembro de 2022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left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>
        <w:rPr>
          <w:rFonts w:ascii="Arial" w:hAnsi="Arial" w:cs="Arial"/>
          <w:b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</w:t>
    </w:r>
    <w:r>
      <w:rPr>
        <w:b/>
      </w:rPr>
    </w:r>
    <w:r/>
  </w:p>
  <w:p>
    <w:pPr>
      <w:pStyle w:val="895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  <w:highlight w:val="none"/>
      </w:rPr>
    </w:r>
    <w:r>
      <w:rPr>
        <w:rFonts w:ascii="Arial" w:hAnsi="Arial" w:cs="Arial"/>
        <w:b/>
        <w:sz w:val="16"/>
        <w:szCs w:val="16"/>
        <w:highlight w:val="none"/>
      </w:rPr>
    </w:r>
    <w:r/>
  </w:p>
  <w:p>
    <w:pPr>
      <w:pStyle w:val="895"/>
      <w:jc w:val="center"/>
      <w:rPr>
        <w:rFonts w:ascii="Arial" w:hAnsi="Arial" w:cs="Arial"/>
        <w:b/>
        <w:bCs/>
        <w:sz w:val="16"/>
        <w:szCs w:val="16"/>
        <w:highlight w:val="none"/>
      </w:rPr>
    </w:pPr>
    <w:r>
      <w:rPr>
        <w:rFonts w:ascii="Arial" w:hAnsi="Arial" w:cs="Arial"/>
        <w:b/>
        <w:sz w:val="16"/>
        <w:szCs w:val="16"/>
      </w:rPr>
      <w:t xml:space="preserve">“DOE SANGUE, DOE ÓRGÃOS, SALVE UMA VIDA!”</w:t>
    </w:r>
    <w:r>
      <w:rPr>
        <w:sz w:val="16"/>
        <w:szCs w:val="16"/>
      </w:rPr>
    </w:r>
    <w:r/>
  </w:p>
  <w:p>
    <w:pPr>
      <w:pStyle w:val="895"/>
      <w:rPr>
        <w:b/>
        <w:bCs/>
      </w:rPr>
    </w:pPr>
    <w:r>
      <w:rPr>
        <w:b/>
        <w:bCs/>
      </w:rPr>
    </w:r>
    <w:r/>
  </w:p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  <w:tabs>
        <w:tab w:val="left" w:pos="2835" w:leader="none"/>
      </w:tabs>
      <w:rPr>
        <w:rFonts w:ascii="Arial" w:hAnsi="Arial" w:cs="Arial"/>
      </w:rPr>
    </w:pPr>
    <w:r>
      <w:rPr>
        <w:rFonts w:ascii="Arial" w:hAnsi="Arial" w:cs="Arial"/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2623939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</w:rPr>
    </w:r>
    <w:r/>
  </w:p>
  <w:p>
    <w:pPr>
      <w:pStyle w:val="726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CÂMARA MUNICIPAL DE CANGUÇU</w:t>
    </w:r>
    <w:r>
      <w:rPr>
        <w:rFonts w:ascii="Arial" w:hAnsi="Arial" w:cs="Arial"/>
        <w:b/>
        <w:bCs/>
        <w:sz w:val="22"/>
        <w:szCs w:val="22"/>
      </w:rPr>
    </w:r>
    <w:r/>
  </w:p>
  <w:p>
    <w:pPr>
      <w:pStyle w:val="726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ESTADO DO RIO GRANDE DO SUL</w:t>
    </w:r>
    <w:r>
      <w:rPr>
        <w:rFonts w:ascii="Arial" w:hAnsi="Arial" w:cs="Arial"/>
        <w:sz w:val="22"/>
        <w:szCs w:val="22"/>
      </w:rPr>
    </w:r>
    <w:r/>
  </w:p>
  <w:p>
    <w:pPr>
      <w:pStyle w:val="726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GABINETE DO VEREADOR ARION BRAGA</w:t>
    </w:r>
    <w:r>
      <w:rPr>
        <w:rFonts w:ascii="Arial" w:hAnsi="Arial" w:cs="Arial"/>
        <w:b/>
        <w:bCs/>
        <w:sz w:val="22"/>
        <w:szCs w:val="22"/>
      </w:rPr>
    </w:r>
    <w:r/>
  </w:p>
  <w:p>
    <w:pPr>
      <w:pStyle w:val="889"/>
      <w:rPr>
        <w:rFonts w:ascii="Arial Black" w:hAnsi="Arial Black" w:cs="Arial Black"/>
        <w:sz w:val="22"/>
        <w:szCs w:val="22"/>
      </w:rPr>
    </w:pPr>
    <w:r>
      <w:rPr>
        <w:rFonts w:ascii="Arial Black" w:hAnsi="Arial Black" w:cs="Arial Black"/>
        <w:sz w:val="22"/>
        <w:szCs w:val="22"/>
      </w:rPr>
    </w:r>
    <w:r>
      <w:rPr>
        <w:rFonts w:ascii="Arial Black" w:hAnsi="Arial Black" w:cs="Arial Black"/>
        <w:sz w:val="22"/>
        <w:szCs w:val="22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3"/>
    <w:next w:val="883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3"/>
    <w:next w:val="883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3"/>
    <w:next w:val="883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3"/>
    <w:next w:val="883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3"/>
    <w:next w:val="883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3"/>
    <w:next w:val="883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3"/>
    <w:next w:val="883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3"/>
    <w:next w:val="883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3"/>
    <w:next w:val="883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883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3"/>
    <w:next w:val="883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basedOn w:val="884"/>
    <w:link w:val="727"/>
    <w:uiPriority w:val="10"/>
    <w:rPr>
      <w:sz w:val="48"/>
      <w:szCs w:val="48"/>
    </w:rPr>
  </w:style>
  <w:style w:type="paragraph" w:styleId="729">
    <w:name w:val="Subtitle"/>
    <w:basedOn w:val="883"/>
    <w:next w:val="883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basedOn w:val="884"/>
    <w:link w:val="729"/>
    <w:uiPriority w:val="11"/>
    <w:rPr>
      <w:sz w:val="24"/>
      <w:szCs w:val="24"/>
    </w:rPr>
  </w:style>
  <w:style w:type="paragraph" w:styleId="731">
    <w:name w:val="Quote"/>
    <w:basedOn w:val="883"/>
    <w:next w:val="883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3"/>
    <w:next w:val="883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character" w:styleId="735">
    <w:name w:val="Header Char"/>
    <w:basedOn w:val="884"/>
    <w:link w:val="889"/>
    <w:uiPriority w:val="99"/>
  </w:style>
  <w:style w:type="character" w:styleId="736">
    <w:name w:val="Footer Char"/>
    <w:basedOn w:val="884"/>
    <w:link w:val="891"/>
    <w:uiPriority w:val="99"/>
  </w:style>
  <w:style w:type="paragraph" w:styleId="737">
    <w:name w:val="Caption"/>
    <w:basedOn w:val="883"/>
    <w:next w:val="8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891"/>
    <w:uiPriority w:val="99"/>
  </w:style>
  <w:style w:type="table" w:styleId="739">
    <w:name w:val="Table Grid"/>
    <w:basedOn w:val="8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4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4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>
    <w:name w:val="Body Text 2"/>
    <w:basedOn w:val="883"/>
    <w:link w:val="888"/>
    <w:pPr>
      <w:jc w:val="center"/>
    </w:pPr>
    <w:rPr>
      <w:szCs w:val="20"/>
    </w:rPr>
  </w:style>
  <w:style w:type="character" w:styleId="888" w:customStyle="1">
    <w:name w:val="Corpo de texto 2 Char"/>
    <w:basedOn w:val="884"/>
    <w:link w:val="887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889">
    <w:name w:val="Header"/>
    <w:basedOn w:val="883"/>
    <w:link w:val="890"/>
    <w:uiPriority w:val="9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90" w:customStyle="1">
    <w:name w:val="Cabeçalho Char"/>
    <w:basedOn w:val="884"/>
    <w:link w:val="889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1">
    <w:name w:val="Footer"/>
    <w:basedOn w:val="883"/>
    <w:link w:val="892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92" w:customStyle="1">
    <w:name w:val="Rodapé Char"/>
    <w:basedOn w:val="884"/>
    <w:link w:val="891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3">
    <w:name w:val="Balloon Text"/>
    <w:basedOn w:val="883"/>
    <w:link w:val="894"/>
    <w:uiPriority w:val="99"/>
    <w:semiHidden/>
    <w:unhideWhenUsed/>
    <w:rPr>
      <w:rFonts w:ascii="Tahoma" w:hAnsi="Tahoma" w:cs="Tahoma"/>
      <w:sz w:val="16"/>
      <w:szCs w:val="16"/>
    </w:rPr>
  </w:style>
  <w:style w:type="character" w:styleId="894" w:customStyle="1">
    <w:name w:val="Texto de balão Char"/>
    <w:basedOn w:val="884"/>
    <w:link w:val="893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895" w:customStyle="1">
    <w:name w:val="Rodapé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252" w:leader="none"/>
        <w:tab w:val="right" w:pos="850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color w:val="auto"/>
      <w:spacing w:val="0"/>
      <w:position w:val="0"/>
      <w:sz w:val="22"/>
      <w:szCs w:val="22"/>
      <w:highlight w:val="none"/>
      <w:u w:val="none"/>
      <w:vertAlign w:val="baseline"/>
      <w:lang w:val="pt-BR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1F7A0-1BBE-4B5E-822C-5C6BA984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revision>12</cp:revision>
  <dcterms:created xsi:type="dcterms:W3CDTF">2017-11-08T12:14:00Z</dcterms:created>
  <dcterms:modified xsi:type="dcterms:W3CDTF">2022-11-12T21:09:56Z</dcterms:modified>
</cp:coreProperties>
</file>