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Verdana" w:hAnsi="Verdana"/>
          <w:b/>
          <w:bCs/>
          <w:sz w:val="20"/>
          <w:szCs w:val="20"/>
          <w:highlight w:val="none"/>
        </w:rPr>
        <w:outlineLvl w:val="0"/>
      </w:pPr>
      <w:r>
        <w:rPr>
          <w:rFonts w:ascii="Verdana" w:hAnsi="Verdana"/>
          <w:b/>
          <w:sz w:val="20"/>
          <w:highlight w:val="none"/>
        </w:rPr>
      </w:r>
      <w:r>
        <w:rPr>
          <w:rFonts w:ascii="Verdana" w:hAnsi="Verdana"/>
          <w:b/>
          <w:sz w:val="20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124/2022 </w:t>
      </w:r>
      <w:r>
        <w:rPr>
          <w:rFonts w:ascii="Arial" w:hAnsi="Arial" w:cs="Arial"/>
          <w:b/>
          <w:sz w:val="22"/>
          <w:szCs w:val="22"/>
        </w:rPr>
        <w:t xml:space="preserve">- LOA, da seguinte forma: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 de Obras, Trânsito e Serv. Urbanos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0233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Canguçu Mais Limpa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- 2365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Manutenção dos Serviços de Limpeza pública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Serviços Pessoa Jurídica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200.000,00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Secretaria Municipal</w:t>
      </w:r>
      <w:r>
        <w:rPr>
          <w:rFonts w:ascii="Arial" w:hAnsi="Arial" w:cs="Arial"/>
          <w:sz w:val="22"/>
          <w:szCs w:val="22"/>
        </w:rPr>
        <w:t xml:space="preserve"> de Assistência Social e Direitos Humanos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</w:t>
      </w:r>
      <w:r>
        <w:rPr>
          <w:rFonts w:ascii="Arial" w:hAnsi="Arial" w:cs="Arial"/>
          <w:sz w:val="22"/>
          <w:szCs w:val="22"/>
        </w:rPr>
        <w:t xml:space="preserve">0139</w:t>
      </w:r>
      <w:r>
        <w:rPr>
          <w:rFonts w:ascii="Arial" w:hAnsi="Arial" w:cs="Arial"/>
          <w:sz w:val="22"/>
          <w:szCs w:val="22"/>
        </w:rPr>
        <w:t xml:space="preserve"> – Benefícios Eventuais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A – </w:t>
      </w:r>
      <w:r>
        <w:rPr>
          <w:rFonts w:ascii="Arial" w:hAnsi="Arial" w:cs="Arial"/>
          <w:sz w:val="22"/>
          <w:szCs w:val="22"/>
        </w:rPr>
        <w:t xml:space="preserve">2088 – </w:t>
      </w:r>
      <w:r>
        <w:rPr>
          <w:rFonts w:ascii="Arial" w:hAnsi="Arial" w:cs="Arial"/>
          <w:sz w:val="22"/>
          <w:szCs w:val="22"/>
        </w:rPr>
        <w:t xml:space="preserve">Benefícios Eventuais</w:t>
      </w:r>
      <w:r>
        <w:rPr>
          <w:rFonts w:ascii="Arial" w:hAnsi="Arial" w:cs="Arial"/>
          <w:sz w:val="22"/>
          <w:szCs w:val="22"/>
        </w:rPr>
        <w:t xml:space="preserve"> – Apoio a situações de vulnerabilidade temporária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200.000,00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 </w:t>
      </w:r>
      <w:r>
        <w:rPr>
          <w:rFonts w:ascii="Arial" w:hAnsi="Arial" w:cs="Arial"/>
          <w:sz w:val="22"/>
          <w:szCs w:val="22"/>
        </w:rPr>
        <w:t xml:space="preserve">248.819,73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</w:r>
      <w:r/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99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</w:t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2088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Benefícios Eventuais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Apoio a situações de vulnerabilidade temporária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</w:t>
            </w:r>
            <w:r>
              <w:rPr>
                <w:b/>
                <w:bCs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Material, Bem ou Serviço de distribuição gratuita – Aquisição de material de construção para distribuição para famílias carentes (Construção, ampliação ou reforma de casa).</w:t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3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248.819,73</w:t>
            </w:r>
            <w:r>
              <w:rPr>
                <w:b/>
                <w:bCs/>
              </w:rPr>
            </w:r>
            <w:r/>
          </w:p>
        </w:tc>
      </w:tr>
    </w:tbl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12 de dezembro de 2022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89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  <w:r/>
  </w:p>
  <w:p>
    <w:pPr>
      <w:pStyle w:val="895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  <w:r/>
  </w:p>
  <w:p>
    <w:pPr>
      <w:pStyle w:val="895"/>
      <w:rPr>
        <w:b/>
        <w:bCs/>
      </w:rPr>
    </w:pPr>
    <w:r>
      <w:rPr>
        <w:b/>
        <w:bCs/>
      </w:rPr>
    </w:r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72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889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3"/>
    <w:next w:val="883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3"/>
    <w:next w:val="883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889"/>
    <w:uiPriority w:val="99"/>
  </w:style>
  <w:style w:type="character" w:styleId="736">
    <w:name w:val="Footer Char"/>
    <w:basedOn w:val="884"/>
    <w:link w:val="891"/>
    <w:uiPriority w:val="99"/>
  </w:style>
  <w:style w:type="paragraph" w:styleId="737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1"/>
    <w:uiPriority w:val="99"/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ody Text 2"/>
    <w:basedOn w:val="883"/>
    <w:link w:val="888"/>
    <w:pPr>
      <w:jc w:val="center"/>
    </w:pPr>
    <w:rPr>
      <w:szCs w:val="20"/>
    </w:rPr>
  </w:style>
  <w:style w:type="character" w:styleId="888" w:customStyle="1">
    <w:name w:val="Corpo de texto 2 Char"/>
    <w:basedOn w:val="884"/>
    <w:link w:val="887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89">
    <w:name w:val="Header"/>
    <w:basedOn w:val="883"/>
    <w:link w:val="890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0" w:customStyle="1">
    <w:name w:val="Cabeçalho Char"/>
    <w:basedOn w:val="884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>
    <w:name w:val="Footer"/>
    <w:basedOn w:val="883"/>
    <w:link w:val="892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2" w:customStyle="1">
    <w:name w:val="Rodapé Char"/>
    <w:basedOn w:val="884"/>
    <w:link w:val="89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>
    <w:name w:val="Balloon Text"/>
    <w:basedOn w:val="883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Texto de balão Char"/>
    <w:basedOn w:val="884"/>
    <w:link w:val="89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5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16</cp:revision>
  <dcterms:created xsi:type="dcterms:W3CDTF">2017-11-08T12:14:00Z</dcterms:created>
  <dcterms:modified xsi:type="dcterms:W3CDTF">2022-12-12T13:42:54Z</dcterms:modified>
</cp:coreProperties>
</file>