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left"/>
        <w:tabs>
          <w:tab w:val="left" w:pos="8222" w:leader="none"/>
        </w:tabs>
        <w:rPr>
          <w:rFonts w:ascii="Arial" w:hAnsi="Arial" w:cs="Arial"/>
          <w:sz w:val="20"/>
          <w:szCs w:val="20"/>
        </w:rPr>
      </w:pPr>
      <w:r>
        <w:rPr>
          <w:rFonts w:ascii="Verdana" w:hAnsi="Verdana" w:cs="Arial"/>
          <w:sz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</w:r>
      <w:r/>
    </w:p>
    <w:p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MENSAGEM LEGISLATIVA:</w:t>
      </w:r>
      <w:r>
        <w:rPr>
          <w:rFonts w:ascii="Arial" w:hAnsi="Arial" w:cs="Arial"/>
          <w:sz w:val="20"/>
          <w:szCs w:val="20"/>
        </w:rPr>
      </w:r>
      <w:r/>
    </w:p>
    <w:p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jc w:val="left"/>
        <w:rPr>
          <w:rFonts w:ascii="Arial" w:hAnsi="Arial" w:cs="Arial"/>
          <w:color w:val="000000"/>
          <w:sz w:val="20"/>
          <w:szCs w:val="20"/>
          <w:shd w:val="clear" w:color="auto" w:fill="fbfbfb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bfbfb"/>
        </w:rPr>
        <w:t xml:space="preserve">JUSTIFICATIVA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  <w:shd w:val="clear" w:color="auto" w:fill="fbfbfb"/>
        </w:rPr>
        <w:t xml:space="preserve">Senhor Presidente,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  <w:shd w:val="clear" w:color="auto" w:fill="fbfbfb"/>
        </w:rPr>
        <w:t xml:space="preserve">Senhores (as) Vereadores (as),</w:t>
      </w:r>
      <w:r>
        <w:rPr>
          <w:rFonts w:ascii="Arial" w:hAnsi="Arial" w:cs="Arial"/>
          <w:color w:val="000000"/>
          <w:sz w:val="20"/>
          <w:szCs w:val="20"/>
          <w:highlight w:val="none"/>
          <w:shd w:val="clear" w:color="auto" w:fill="fbfbfb"/>
        </w:rPr>
      </w:r>
      <w:r/>
    </w:p>
    <w:p>
      <w:pPr>
        <w:jc w:val="both"/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ab/>
        <w:t xml:space="preserve">O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bfbfb"/>
        </w:rPr>
        <w:t xml:space="preserve"> 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white"/>
        </w:rPr>
        <w:t xml:space="preserve">Lúpus Eritematoso Sistêmico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  <w:t xml:space="preserve"> (LES)</w:t>
      </w:r>
      <w:r>
        <w:rPr>
          <w:rFonts w:ascii="Arial" w:hAnsi="Arial" w:cs="Arial"/>
          <w:color w:val="000000"/>
          <w:sz w:val="20"/>
          <w:szCs w:val="20"/>
        </w:rPr>
        <w:t xml:space="preserve"> é uma doença autoimune. Este sistema imune “ataca” os germes e as células defeituosas, entre algumas pessoas existe uma desregulação neste sistema, que acaba atacando as células saudáveis, o que denomina-se como resposta autoimune.</w:t>
      </w:r>
      <w:r>
        <w:rPr>
          <w:rFonts w:ascii="Arial" w:hAnsi="Arial" w:cs="Arial"/>
          <w:sz w:val="20"/>
          <w:szCs w:val="20"/>
        </w:rPr>
      </w:r>
      <w:r/>
    </w:p>
    <w:p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</w:r>
      <w:r>
        <w:rPr>
          <w:rFonts w:ascii="Arial" w:hAnsi="Arial" w:cs="Arial"/>
          <w:color w:val="000000"/>
          <w:sz w:val="20"/>
          <w:szCs w:val="20"/>
          <w:highlight w:val="none"/>
        </w:rPr>
      </w:r>
      <w:r/>
    </w:p>
    <w:p>
      <w:pPr>
        <w:ind w:firstLine="708"/>
        <w:jc w:val="both"/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  <w:t xml:space="preserve">Os sintomas do LES variam entre pacientes, podendo apresentar diversos sintomas, como o cansaço, perda de peso, febre, lesões na pele, queda de cabelo, dor nas articulações, dificuldades para respirar e entre outros. </w:t>
      </w:r>
      <w:r>
        <w:rPr>
          <w:rFonts w:ascii="Arial" w:hAnsi="Arial" w:cs="Arial"/>
          <w:color w:val="000000"/>
          <w:sz w:val="20"/>
          <w:szCs w:val="20"/>
          <w:highlight w:val="none"/>
        </w:rPr>
      </w:r>
      <w:r/>
    </w:p>
    <w:p>
      <w:pPr>
        <w:ind w:firstLine="708"/>
        <w:jc w:val="both"/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</w:r>
      <w:r>
        <w:rPr>
          <w:rFonts w:ascii="Arial" w:hAnsi="Arial" w:cs="Arial"/>
          <w:color w:val="000000"/>
          <w:sz w:val="20"/>
          <w:szCs w:val="20"/>
          <w:highlight w:val="none"/>
        </w:rPr>
      </w:r>
      <w:r/>
    </w:p>
    <w:p>
      <w:pPr>
        <w:jc w:val="both"/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O diagnóstico do LES é baseado em sinais e sintomas, exames laboratoriais. A presença do Fator Anti Nuclear (FAN), sem sinais e sintomas típicos da doença, não é suficiente para o diagnóstico. </w:t>
      </w:r>
      <w:r>
        <w:rPr>
          <w:rFonts w:ascii="Arial" w:hAnsi="Arial" w:cs="Arial"/>
          <w:color w:val="000000"/>
          <w:sz w:val="20"/>
          <w:szCs w:val="20"/>
        </w:rPr>
      </w:r>
      <w:r/>
    </w:p>
    <w:p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</w:r>
      <w:r>
        <w:rPr>
          <w:rFonts w:ascii="Arial" w:hAnsi="Arial" w:cs="Arial"/>
          <w:color w:val="000000"/>
          <w:sz w:val="20"/>
          <w:szCs w:val="20"/>
          <w:highlight w:val="none"/>
        </w:rPr>
      </w:r>
      <w:r/>
    </w:p>
    <w:p>
      <w:pPr>
        <w:ind w:left="0" w:firstLine="708"/>
        <w:jc w:val="both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Apesar do 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white"/>
        </w:rPr>
        <w:t xml:space="preserve">Lúpus Eritematoso Sistêmico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  <w:t xml:space="preserve"> (LES</w:t>
      </w:r>
      <w:r>
        <w:rPr>
          <w:rFonts w:ascii="Arial" w:hAnsi="Arial" w:cs="Arial"/>
          <w:color w:val="000000"/>
          <w:sz w:val="20"/>
          <w:szCs w:val="20"/>
        </w:rPr>
        <w:t xml:space="preserve">) não possuir cura, existe tratamento </w:t>
      </w:r>
      <w:r>
        <w:rPr>
          <w:rFonts w:ascii="Arial" w:hAnsi="Arial" w:cs="Arial"/>
          <w:color w:val="000000"/>
          <w:sz w:val="20"/>
          <w:szCs w:val="20"/>
        </w:rPr>
        <w:t xml:space="preserve">para evitar complicações.</w:t>
      </w:r>
      <w:r>
        <w:rPr>
          <w:rFonts w:ascii="Arial" w:hAnsi="Arial" w:cs="Arial"/>
          <w:color w:val="000000"/>
          <w:sz w:val="20"/>
          <w:szCs w:val="20"/>
        </w:rPr>
      </w:r>
      <w:r/>
    </w:p>
    <w:p>
      <w:pPr>
        <w:ind w:left="0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  <w:highlight w:val="none"/>
        </w:rPr>
      </w:r>
      <w:r/>
    </w:p>
    <w:p>
      <w:pPr>
        <w:ind w:left="0"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highlight w:val="none"/>
        </w:rPr>
        <w:t xml:space="preserve">A partir do contexto apresentado, observando a gravidade da doença e os problemas submetidos aos portadores de Lúpus, expõe-se o seguinte projeto. </w:t>
      </w:r>
      <w:r>
        <w:rPr>
          <w:rFonts w:ascii="Arial" w:hAnsi="Arial" w:cs="Arial"/>
          <w:sz w:val="20"/>
          <w:szCs w:val="20"/>
          <w:highlight w:val="none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</w:r>
      <w:r/>
    </w:p>
    <w:p>
      <w:pPr>
        <w:ind w:firstLine="0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6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6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</w:r>
      <w:r/>
    </w:p>
    <w:p>
      <w:pPr>
        <w:ind w:firstLine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Sala de Sessões Joaquim de Deus Nunes</w:t>
      </w:r>
      <w:r>
        <w:rPr>
          <w:rFonts w:ascii="Arial" w:hAnsi="Arial" w:cs="Arial"/>
          <w:sz w:val="20"/>
          <w:szCs w:val="20"/>
        </w:rPr>
      </w:r>
      <w:r/>
    </w:p>
    <w:p>
      <w:pPr>
        <w:ind w:firstLine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Canguçu/RS, 24 </w:t>
      </w:r>
      <w:r>
        <w:rPr>
          <w:rFonts w:ascii="Arial" w:hAnsi="Arial" w:cs="Arial"/>
          <w:sz w:val="20"/>
          <w:szCs w:val="20"/>
        </w:rPr>
        <w:t xml:space="preserve"> de Abril  de 2023.</w:t>
      </w:r>
      <w:r>
        <w:rPr>
          <w:rFonts w:ascii="Arial" w:hAnsi="Arial" w:cs="Arial"/>
          <w:sz w:val="20"/>
          <w:szCs w:val="20"/>
        </w:rPr>
      </w:r>
      <w:r/>
    </w:p>
    <w:p>
      <w:pPr>
        <w:ind w:firstLine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Luciano Zanetti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Bertinetti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bfbfb"/>
        </w:rPr>
        <w:t xml:space="preserve"> Vereador - MDB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ind w:firstLine="1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ind w:firstLine="1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ind w:firstLine="14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jc w:val="right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bfbfb"/>
        </w:rPr>
        <w:t xml:space="preserve">Institui a Carteira de Identificação da pessoa  com Lúpus no município de Canguçu</w:t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MARCUS VINICIUS MULLER PEGORARO</w:t>
      </w:r>
      <w:r>
        <w:rPr>
          <w:rFonts w:ascii="Arial" w:hAnsi="Arial" w:cs="Arial"/>
          <w:sz w:val="20"/>
          <w:szCs w:val="20"/>
        </w:rPr>
        <w:t xml:space="preserve">, Prefeito Municipal de Canguçu, Estado do Rio Grande do Sul, no uso das atribuições legais que lhe são conferidas pela Lei Orgânica do Município;</w:t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b/>
          <w:sz w:val="20"/>
          <w:szCs w:val="20"/>
        </w:rPr>
        <w:t xml:space="preserve">FAÇO SABER, </w:t>
      </w:r>
      <w:r>
        <w:rPr>
          <w:rFonts w:ascii="Arial" w:hAnsi="Arial" w:cs="Arial"/>
          <w:sz w:val="20"/>
          <w:szCs w:val="20"/>
        </w:rPr>
        <w:t xml:space="preserve">que a Câmara Municipal aprovou e eu sanciono a seguinte lei:</w:t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</w:rPr>
      </w:r>
      <w:r/>
    </w:p>
    <w:p>
      <w:pPr>
        <w:rPr>
          <w:rFonts w:ascii="Arial" w:hAnsi="Arial" w:cs="Arial"/>
          <w:color w:val="000000"/>
          <w:sz w:val="20"/>
          <w:szCs w:val="20"/>
          <w:highlight w:val="none"/>
          <w:shd w:val="clear" w:color="auto" w:fill="fbfbfb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bfbfb"/>
        </w:rPr>
        <w:t xml:space="preserve">Art.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bfbfb"/>
        </w:rPr>
        <w:t xml:space="preserve"> 1º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bfbfb"/>
        </w:rPr>
        <w:t xml:space="preserve"> Fica instituída no âmbito do município de Canguçu a Carteira de Identificação da Pessoa com 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white"/>
        </w:rPr>
        <w:t xml:space="preserve">Lúpus Eritematoso Sistêmico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bfbfb"/>
        </w:rPr>
        <w:t xml:space="preserve">, destinad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bfbfb"/>
        </w:rPr>
        <w:t xml:space="preserve">a a </w:t>
      </w:r>
      <w:r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orientar a identificação das pessoas diagnosticadas com a doença e facilitar o acesso aos direitos estabelecidos em Lei.</w:t>
      </w:r>
      <w:r>
        <w:rPr>
          <w:rFonts w:ascii="Arial" w:hAnsi="Arial" w:cs="Arial"/>
          <w:color w:val="000000"/>
          <w:sz w:val="20"/>
          <w:szCs w:val="20"/>
          <w:highlight w:val="none"/>
          <w:shd w:val="clear" w:color="auto" w:fill="fbfbfb"/>
        </w:rPr>
      </w:r>
      <w:r/>
    </w:p>
    <w:p>
      <w:pPr>
        <w:rPr>
          <w:rFonts w:ascii="Arial" w:hAnsi="Arial" w:cs="Arial"/>
          <w:color w:val="000000" w:themeColor="text1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bfbfb"/>
        </w:rPr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bfbfb"/>
        </w:rPr>
        <w:t xml:space="preserve">Art. 2º</w:t>
      </w:r>
      <w:r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 A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bfbfb"/>
        </w:rPr>
        <w:t xml:space="preserve">Carteira de Identificação da Pessoa com 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white"/>
        </w:rPr>
        <w:t xml:space="preserve">Lúpus Eritematoso Sistêmico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  <w:t xml:space="preserve"> será emitida sem custo, mediante requerimento devidamente preenchido e assinado pelo interessado ou por seu representante legal. Neste sentido, será necessário apresentar um laudo médico comprovando o diagnós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none"/>
        </w:rPr>
        <w:t xml:space="preserve">tico, assim como, demais documentos de identificação solicitados pelo órgão municipal competente.</w:t>
      </w:r>
      <w:r>
        <w:rPr>
          <w:rFonts w:ascii="Arial" w:hAnsi="Arial" w:cs="Arial"/>
          <w:sz w:val="20"/>
          <w:szCs w:val="20"/>
        </w:rPr>
      </w:r>
      <w:r/>
    </w:p>
    <w:p>
      <w:pPr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highlight w:val="none"/>
        </w:rPr>
        <w:t xml:space="preserve">Parágrafo único:</w:t>
      </w:r>
      <w:r>
        <w:rPr>
          <w:rFonts w:ascii="Arial" w:hAnsi="Arial" w:cs="Arial"/>
          <w:color w:val="000000"/>
          <w:sz w:val="20"/>
          <w:szCs w:val="20"/>
          <w:highlight w:val="none"/>
        </w:rPr>
        <w:t xml:space="preserve"> A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bfbfb"/>
        </w:rPr>
        <w:t xml:space="preserve"> Identificação da Pessoa com </w:t>
      </w:r>
      <w:r>
        <w:rPr>
          <w:rFonts w:ascii="Arial" w:hAnsi="Arial" w:eastAsia="Arial" w:cs="Arial"/>
          <w:color w:val="000000" w:themeColor="text1"/>
          <w:sz w:val="20"/>
          <w:szCs w:val="20"/>
          <w:highlight w:val="white"/>
        </w:rPr>
        <w:t xml:space="preserve">Lúpus Eritematoso Sistêmico</w:t>
      </w:r>
      <w:r>
        <w:rPr>
          <w:rFonts w:ascii="Arial" w:hAnsi="Arial" w:cs="Arial"/>
          <w:color w:val="000000"/>
          <w:sz w:val="20"/>
          <w:szCs w:val="20"/>
          <w:highlight w:val="none"/>
        </w:rPr>
        <w:t xml:space="preserve"> terá validade de 05 (cinco) anos, necessitando ser revalidada com o mesmo número de identificação. </w:t>
      </w:r>
      <w:r>
        <w:rPr>
          <w:rFonts w:ascii="Arial" w:hAnsi="Arial" w:cs="Arial"/>
          <w:color w:val="000000"/>
          <w:sz w:val="20"/>
          <w:szCs w:val="20"/>
          <w:highlight w:val="none"/>
        </w:rPr>
      </w:r>
      <w:r/>
    </w:p>
    <w:p>
      <w:pPr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</w:r>
      <w:r>
        <w:rPr>
          <w:rFonts w:ascii="Arial" w:hAnsi="Arial" w:cs="Arial"/>
          <w:color w:val="000000"/>
          <w:sz w:val="20"/>
          <w:szCs w:val="20"/>
          <w:highlight w:val="none"/>
        </w:rPr>
      </w:r>
      <w:r/>
    </w:p>
    <w:p>
      <w:pPr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  <w:t xml:space="preserve">Art. 3º O documento de identificação que trata o</w:t>
      </w:r>
      <w:r>
        <w:rPr>
          <w:rFonts w:ascii="Arial" w:hAnsi="Arial" w:cs="Arial"/>
          <w:i/>
          <w:iCs/>
          <w:color w:val="000000"/>
          <w:sz w:val="20"/>
          <w:szCs w:val="20"/>
          <w:highlight w:val="none"/>
        </w:rPr>
        <w:t xml:space="preserve"> capcut</w:t>
      </w:r>
      <w:r>
        <w:rPr>
          <w:rFonts w:ascii="Arial" w:hAnsi="Arial" w:cs="Arial"/>
          <w:color w:val="000000"/>
          <w:sz w:val="20"/>
          <w:szCs w:val="20"/>
          <w:highlight w:val="none"/>
        </w:rPr>
        <w:t xml:space="preserve"> do artigo 1º será expedido por órgão municipal a ser definido em Decreto regulamentar pelo Chefe do Poder Executivo Municipal. </w:t>
      </w:r>
      <w:r>
        <w:rPr>
          <w:rFonts w:ascii="Arial" w:hAnsi="Arial" w:cs="Arial"/>
          <w:color w:val="000000"/>
          <w:sz w:val="20"/>
          <w:szCs w:val="20"/>
          <w:highlight w:val="none"/>
        </w:rPr>
      </w:r>
      <w:r/>
    </w:p>
    <w:p>
      <w:pPr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</w:r>
      <w:r>
        <w:rPr>
          <w:rFonts w:ascii="Arial" w:hAnsi="Arial" w:cs="Arial"/>
          <w:color w:val="000000"/>
          <w:sz w:val="20"/>
          <w:szCs w:val="20"/>
          <w:highlight w:val="none"/>
        </w:rPr>
      </w:r>
      <w:r/>
    </w:p>
    <w:p>
      <w:pPr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  <w:t xml:space="preserve">Art. 4º Verificada a legalidade da documentação recebida, o órgão responsável pela expedição da Carteira de Identificação da Pessoa com Lúpus Eritematoso Sistêmico determinará sua emissão no prazo de 30 (trinta) dias. </w:t>
      </w:r>
      <w:r>
        <w:rPr>
          <w:rFonts w:ascii="Arial" w:hAnsi="Arial" w:cs="Arial"/>
          <w:color w:val="000000"/>
          <w:sz w:val="20"/>
          <w:szCs w:val="20"/>
          <w:highlight w:val="none"/>
        </w:rPr>
      </w:r>
      <w:r/>
    </w:p>
    <w:p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</w:rPr>
      </w:r>
      <w:r/>
    </w:p>
    <w:p>
      <w:pPr>
        <w:rPr>
          <w:rFonts w:ascii="Arial" w:hAnsi="Arial" w:cs="Arial"/>
          <w:color w:val="000000"/>
          <w:sz w:val="20"/>
          <w:szCs w:val="20"/>
          <w:highlight w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4° O Poder Executivo regulamentará a presente Lei no prazo de 90 (noventa) dias, contando da data de sua publicação.</w:t>
      </w:r>
      <w:r>
        <w:rPr>
          <w:rFonts w:ascii="Arial" w:hAnsi="Arial" w:cs="Arial"/>
          <w:sz w:val="20"/>
          <w:szCs w:val="20"/>
        </w:rPr>
      </w:r>
      <w:r/>
    </w:p>
    <w:p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Art. 5º  Esta lei entra em vigor na data de sua publicação.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Canguçu, 24 de Abril  de 2023.</w:t>
      </w:r>
      <w:r>
        <w:rPr>
          <w:rFonts w:ascii="Arial" w:hAnsi="Arial" w:cs="Arial"/>
          <w:sz w:val="20"/>
          <w:szCs w:val="20"/>
        </w:rPr>
      </w:r>
      <w:r/>
    </w:p>
    <w:p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bfbfb"/>
        </w:rPr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MARCUS </w:t>
      </w:r>
      <w:r>
        <w:rPr>
          <w:rFonts w:ascii="Arial" w:hAnsi="Arial" w:cs="Arial"/>
          <w:b/>
          <w:sz w:val="20"/>
          <w:szCs w:val="20"/>
        </w:rPr>
        <w:t xml:space="preserve">MULLER PEGORARO</w:t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Prefeito Municipal</w:t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Iniciativa: Poder Legislativo</w:t>
      </w:r>
      <w:r>
        <w:rPr>
          <w:rFonts w:ascii="Arial" w:hAnsi="Arial" w:cs="Arial"/>
          <w:sz w:val="20"/>
          <w:szCs w:val="20"/>
        </w:rPr>
      </w:r>
      <w:r/>
    </w:p>
    <w:p>
      <w:pPr>
        <w:ind w:firstLine="141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Autor: </w:t>
      </w:r>
      <w:r>
        <w:rPr>
          <w:rFonts w:ascii="Arial" w:hAnsi="Arial" w:cs="Arial"/>
          <w:color w:val="000000"/>
          <w:sz w:val="20"/>
          <w:szCs w:val="20"/>
        </w:rPr>
        <w:t xml:space="preserve">Luciano Zanetti </w:t>
      </w:r>
      <w:r>
        <w:rPr>
          <w:rFonts w:ascii="Arial" w:hAnsi="Arial" w:cs="Arial"/>
          <w:color w:val="000000"/>
          <w:sz w:val="20"/>
          <w:szCs w:val="20"/>
        </w:rPr>
        <w:t xml:space="preserve">Bertinetti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bfbfb"/>
        </w:rPr>
        <w:t xml:space="preserve">Vereador - MDB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Arial" w:hAnsi="Arial" w:cs="Arial"/>
        <w:color w:val="000000"/>
        <w:szCs w:val="24"/>
      </w:rPr>
    </w:pPr>
    <w:r>
      <w:rPr>
        <w:rFonts w:ascii="Verdana" w:hAnsi="Verdan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862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 xml:space="preserve">CÂMARA MUNICIPAL DE CANGUÇU</w:t>
    </w:r>
    <w:r/>
  </w:p>
  <w:p>
    <w:pPr>
      <w:pStyle w:val="863"/>
      <w:jc w:val="center"/>
      <w:rPr>
        <w:rFonts w:ascii="Arial" w:hAnsi="Arial" w:cs="Arial"/>
        <w:b/>
        <w:bCs/>
        <w:color w:val="000000"/>
        <w:u w:val="single"/>
      </w:rPr>
    </w:pPr>
    <w:r>
      <w:rPr>
        <w:rFonts w:ascii="Arial" w:hAnsi="Arial" w:cs="Arial"/>
        <w:color w:val="000000"/>
      </w:rPr>
      <w:t xml:space="preserve">ESTADO DO RIO GRANDE DO SUL</w:t>
    </w:r>
    <w:r/>
  </w:p>
  <w:p>
    <w:pPr>
      <w:pStyle w:val="862"/>
    </w:pPr>
    <w:r>
      <w:rPr>
        <w:rFonts w:ascii="Arial" w:hAnsi="Arial" w:cs="Arial"/>
        <w:b/>
        <w:bCs/>
        <w:color w:val="1f497d"/>
        <w:sz w:val="20"/>
        <w:u w:val="single"/>
      </w:rPr>
      <w:t xml:space="preserve">B</w:t>
    </w:r>
    <w:r>
      <w:rPr>
        <w:rFonts w:ascii="Arial" w:hAnsi="Arial" w:cs="Arial"/>
        <w:b/>
        <w:bCs/>
        <w:color w:val="1f497d"/>
        <w:sz w:val="20"/>
        <w:u w:val="single"/>
      </w:rPr>
      <w:t xml:space="preserve">ANCADA VEREADOR LUCIANO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825" w:hanging="465"/>
        <w:tabs>
          <w:tab w:val="num" w:pos="82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720"/>
      </w:pPr>
      <w:rPr>
        <w:rFonts w:ascii="Verdana" w:hAnsi="Verdana" w:eastAsia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59"/>
    <w:link w:val="857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6"/>
    <w:next w:val="856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59"/>
    <w:link w:val="685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9"/>
    <w:link w:val="858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3"/>
    <w:uiPriority w:val="99"/>
  </w:style>
  <w:style w:type="character" w:styleId="710">
    <w:name w:val="Footer Char"/>
    <w:basedOn w:val="859"/>
    <w:link w:val="864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4"/>
    <w:uiPriority w:val="99"/>
  </w:style>
  <w:style w:type="table" w:styleId="71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rPr>
      <w:sz w:val="24"/>
      <w:szCs w:val="24"/>
    </w:rPr>
  </w:style>
  <w:style w:type="paragraph" w:styleId="857">
    <w:name w:val="Heading 1"/>
    <w:basedOn w:val="856"/>
    <w:next w:val="856"/>
    <w:link w:val="874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58">
    <w:name w:val="Heading 3"/>
    <w:basedOn w:val="856"/>
    <w:next w:val="856"/>
    <w:qFormat/>
    <w:pPr>
      <w:keepNext/>
      <w:outlineLvl w:val="2"/>
    </w:pPr>
    <w:rPr>
      <w:sz w:val="28"/>
      <w:szCs w:val="20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Body Text 2"/>
    <w:basedOn w:val="856"/>
    <w:link w:val="870"/>
    <w:pPr>
      <w:jc w:val="center"/>
    </w:pPr>
    <w:rPr>
      <w:szCs w:val="20"/>
    </w:rPr>
  </w:style>
  <w:style w:type="paragraph" w:styleId="863">
    <w:name w:val="Header"/>
    <w:basedOn w:val="856"/>
    <w:link w:val="868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864">
    <w:name w:val="Footer"/>
    <w:basedOn w:val="856"/>
    <w:link w:val="86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865">
    <w:name w:val="Body Text"/>
    <w:basedOn w:val="856"/>
    <w:pPr>
      <w:spacing w:after="120"/>
    </w:pPr>
  </w:style>
  <w:style w:type="paragraph" w:styleId="866">
    <w:name w:val="Balloon Text"/>
    <w:basedOn w:val="856"/>
    <w:link w:val="867"/>
    <w:rPr>
      <w:rFonts w:ascii="Tahoma" w:hAnsi="Tahoma" w:cs="Tahoma"/>
      <w:sz w:val="16"/>
      <w:szCs w:val="16"/>
    </w:rPr>
  </w:style>
  <w:style w:type="character" w:styleId="867" w:customStyle="1">
    <w:name w:val="Texto de balão Char"/>
    <w:basedOn w:val="859"/>
    <w:link w:val="866"/>
    <w:rPr>
      <w:rFonts w:ascii="Tahoma" w:hAnsi="Tahoma" w:cs="Tahoma"/>
      <w:sz w:val="16"/>
      <w:szCs w:val="16"/>
    </w:rPr>
  </w:style>
  <w:style w:type="character" w:styleId="868" w:customStyle="1">
    <w:name w:val="Cabeçalho Char"/>
    <w:basedOn w:val="859"/>
    <w:link w:val="863"/>
    <w:uiPriority w:val="99"/>
  </w:style>
  <w:style w:type="character" w:styleId="869" w:customStyle="1">
    <w:name w:val="Rodapé Char"/>
    <w:basedOn w:val="859"/>
    <w:link w:val="864"/>
  </w:style>
  <w:style w:type="character" w:styleId="870" w:customStyle="1">
    <w:name w:val="Corpo de texto 2 Char"/>
    <w:basedOn w:val="859"/>
    <w:link w:val="862"/>
    <w:rPr>
      <w:sz w:val="24"/>
    </w:rPr>
  </w:style>
  <w:style w:type="character" w:styleId="871">
    <w:name w:val="Hyperlink"/>
    <w:basedOn w:val="859"/>
    <w:uiPriority w:val="99"/>
    <w:unhideWhenUsed/>
    <w:rPr>
      <w:color w:val="0000ff"/>
      <w:u w:val="single"/>
    </w:rPr>
  </w:style>
  <w:style w:type="paragraph" w:styleId="872">
    <w:name w:val="List Paragraph"/>
    <w:basedOn w:val="856"/>
    <w:uiPriority w:val="34"/>
    <w:qFormat/>
    <w:pPr>
      <w:ind w:left="708"/>
    </w:pPr>
  </w:style>
  <w:style w:type="character" w:styleId="873" w:customStyle="1">
    <w:name w:val="apple-converted-space"/>
    <w:basedOn w:val="859"/>
  </w:style>
  <w:style w:type="character" w:styleId="874" w:customStyle="1">
    <w:name w:val="Título 1 Char"/>
    <w:basedOn w:val="859"/>
    <w:link w:val="857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75">
    <w:name w:val="Strong"/>
    <w:basedOn w:val="85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2022-11-11T14:11:00Z</dcterms:created>
  <dcterms:modified xsi:type="dcterms:W3CDTF">2023-04-24T19:10:10Z</dcterms:modified>
</cp:coreProperties>
</file>