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Patrolamento e cascalhamento </w:t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/>
    </w:p>
    <w:p>
      <w:pPr>
        <w:pStyle w:val="81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/>
    </w:p>
    <w:p>
      <w:pPr>
        <w:pStyle w:val="81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  <w:lang w:val="pt-BR"/>
        </w:rPr>
        <w:t xml:space="preserve"> patrolamento e cascalhamento na estrada do Arvorito e Passo do Canto, no terceiro distrito</w:t>
      </w:r>
      <w:r>
        <w:rPr>
          <w:rFonts w:ascii="Arial" w:hAnsi="Arial" w:cs="Arial"/>
          <w:spacing w:val="-8"/>
          <w:lang w:val="pt-BR"/>
        </w:rPr>
        <w:t xml:space="preserve">,  que se encontra em péssimas condições (fotos em anexo).</w:t>
      </w:r>
      <w:r/>
    </w:p>
    <w:p>
      <w:pPr>
        <w:pStyle w:val="815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moradores.</w:t>
      </w:r>
      <w:r>
        <w:rPr>
          <w:rFonts w:ascii="Arial" w:hAnsi="Arial" w:cs="Arial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10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Julho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  <w:r/>
    </w:p>
    <w:p>
      <w:pPr>
        <w:ind w:left="0" w:right="-1643" w:firstLine="0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56931" cy="71425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03367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356931" cy="7142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21.8pt;height:562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/>
          <w:sz w:val="17"/>
        </w:rPr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286" w:space="0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11</cp:revision>
  <dcterms:created xsi:type="dcterms:W3CDTF">2022-04-13T16:33:00Z</dcterms:created>
  <dcterms:modified xsi:type="dcterms:W3CDTF">2023-07-10T12:15:44Z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