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highlight w:val="none"/>
          <w:lang w:val="pt-BR"/>
        </w:rPr>
        <w:t xml:space="preserve">PEDIDO DE INFORMAÇÃO REFERENTE A RETROESCAVADEIRAS E CAÇAMBAS</w:t>
      </w:r>
      <w:r>
        <w:rPr>
          <w:b/>
          <w:bCs/>
          <w:sz w:val="24"/>
          <w:szCs w:val="24"/>
          <w:highlight w:val="none"/>
          <w:lang w:val="pt-BR"/>
        </w:rPr>
        <w:t xml:space="preserve">.</w:t>
      </w:r>
      <w:r/>
    </w:p>
    <w:p>
      <w:pPr>
        <w:pStyle w:val="825"/>
        <w:ind w:left="0" w:firstLine="0"/>
      </w:pPr>
      <w:r>
        <w:rPr>
          <w:highlight w:val="none"/>
          <w:lang w:val="pt-BR"/>
        </w:rPr>
        <w:t xml:space="preserve"> 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  <w:t xml:space="preserve">1- Nos últimos 6 anos e 9 meses, ou seja, desde 01 de fevereiro de 2017, quantas retroescavadeiras e caçambas o município recebeu através de emendas </w:t>
        <w:tab/>
        <w:t xml:space="preserve">parlamentares?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  <w:t xml:space="preserve">2- Referidos anos de entrega e modelo de cada retroescavadeira e caçamba;</w:t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720" w:firstLine="720"/>
      </w:pPr>
      <w:r>
        <w:rPr>
          <w:highlight w:val="none"/>
          <w:lang w:val="pt-BR"/>
        </w:rPr>
        <w:t xml:space="preserve">3- Em quais equipes estão as referidas máquinas?</w:t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(Fazer relação de retroescavadeiras e caçambas por equipes/distritos). Caso o número não </w:t>
        <w:tab/>
        <w:t xml:space="preserve">fechar com o total de máquinas, informar onde se encontram as demais para que possamos </w:t>
        <w:tab/>
        <w:t xml:space="preserve">fazer uma visita ao local posteriormente.</w:t>
      </w:r>
      <w:r/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29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novembro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  <w:r/>
      <w:r/>
      <w:r>
        <w:rPr>
          <w:b/>
          <w:sz w:val="20"/>
        </w:rPr>
      </w:r>
      <w:r>
        <w:rPr>
          <w:b/>
          <w:bCs/>
          <w:sz w:val="17"/>
          <w:szCs w:val="17"/>
          <w:highlight w:val="none"/>
        </w:rPr>
      </w:r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22</cp:revision>
  <dcterms:created xsi:type="dcterms:W3CDTF">2022-04-20T12:53:00Z</dcterms:created>
  <dcterms:modified xsi:type="dcterms:W3CDTF">2023-11-29T16:10:04Z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