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highlight w:val="none"/>
        </w:rPr>
      </w:r>
      <w:r>
        <w:rPr>
          <w:rFonts w:ascii="Verdana" w:hAnsi="Verdana" w:cs="Arial"/>
          <w:sz w:val="20"/>
          <w:szCs w:val="20"/>
          <w:highlight w:val="none"/>
        </w:rPr>
      </w:r>
      <w:r/>
    </w:p>
    <w:p>
      <w:pPr>
        <w:jc w:val="both"/>
        <w:rPr>
          <w:rFonts w:ascii="Verdana" w:hAnsi="Verdana" w:cs="Arial"/>
          <w:sz w:val="20"/>
          <w:szCs w:val="20"/>
          <w:highlight w:val="none"/>
        </w:rPr>
      </w:pPr>
      <w:r>
        <w:rPr>
          <w:rFonts w:ascii="Verdana" w:hAnsi="Verdana" w:cs="Arial"/>
          <w:sz w:val="20"/>
          <w:szCs w:val="20"/>
        </w:rPr>
        <w:t xml:space="preserve">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b/>
          <w:bCs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shd w:val="nil" w:color="auto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white"/>
        </w:rPr>
      </w:r>
      <w:hyperlink r:id="rId11" w:tooltip="https://sapl.cangucu.rs.leg.br/comissao/9" w:history="1">
        <w:r>
          <w:rPr>
            <w:rFonts w:ascii="Arial" w:hAnsi="Arial" w:cs="Arial"/>
            <w:b/>
            <w:bCs/>
            <w:color w:val="000000" w:themeColor="text1"/>
            <w:sz w:val="24"/>
            <w:szCs w:val="24"/>
            <w:highlight w:val="white"/>
          </w:rPr>
          <w:t xml:space="preserve">Comissão Especial</w:t>
        </w:r>
      </w:hyperlink>
      <w:r/>
    </w:p>
    <w:p>
      <w:pPr>
        <w:shd w:val="nil" w:color="000000"/>
        <w:rPr>
          <w:rFonts w:ascii="Arial" w:hAnsi="Arial" w:cs="Arial"/>
          <w:b/>
          <w:bCs/>
          <w:color w:val="000000" w:themeColor="text1"/>
          <w:sz w:val="24"/>
          <w:szCs w:val="24"/>
          <w:highlight w:val="white"/>
          <w14:ligatures w14:val="none"/>
        </w:rPr>
        <w:outlineLvl w:val="0"/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b/>
          <w:bCs/>
          <w:sz w:val="24"/>
          <w:szCs w:val="24"/>
          <w:highlight w:val="none"/>
        </w:rPr>
        <w:outlineLvl w:val="0"/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b/>
          <w:bCs/>
          <w:sz w:val="24"/>
          <w:szCs w:val="24"/>
          <w:highlight w:val="none"/>
        </w:rPr>
        <w:outlineLvl w:val="0"/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4"/>
          <w:szCs w:val="24"/>
        </w:rPr>
        <w:outlineLvl w:val="0"/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color w:val="000000"/>
          <w:sz w:val="24"/>
          <w:szCs w:val="24"/>
          <w:highlight w:val="white"/>
        </w:rPr>
        <w:outlineLvl w:val="0"/>
      </w:pPr>
      <w:r>
        <w:rPr>
          <w:rFonts w:ascii="Arial" w:hAnsi="Arial" w:cs="Arial"/>
          <w:sz w:val="24"/>
          <w:szCs w:val="24"/>
        </w:rPr>
        <w:t xml:space="preserve">O VEREADOR infra-assinado, vem perante 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</w:r>
      <w:hyperlink r:id="rId12" w:tooltip="https://sapl.cangucu.rs.leg.br/comissao/9" w:history="1">
        <w:r>
          <w:rPr>
            <w:rFonts w:ascii="Arial" w:hAnsi="Arial" w:cs="Arial"/>
            <w:color w:val="000000" w:themeColor="text1"/>
            <w:sz w:val="24"/>
            <w:szCs w:val="24"/>
            <w:highlight w:val="white"/>
          </w:rPr>
          <w:t xml:space="preserve">Comissão de Constituição, Justiça, Cidadania e Direitos Humanos</w:t>
        </w:r>
      </w:hyperlink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requerer que, após a devida tramitação, seja </w:t>
      </w:r>
      <w:r>
        <w:rPr>
          <w:rFonts w:ascii="Arial" w:hAnsi="Arial" w:cs="Arial"/>
          <w:b/>
          <w:sz w:val="24"/>
          <w:szCs w:val="24"/>
        </w:rPr>
        <w:t xml:space="preserve">apreciada e acrescida, EMENDA ao Projeto de Emenda a Lei Orgânica </w:t>
      </w:r>
      <w:r>
        <w:rPr>
          <w:rFonts w:ascii="Arial" w:hAnsi="Arial" w:cs="Arial"/>
          <w:b/>
          <w:sz w:val="24"/>
          <w:szCs w:val="24"/>
        </w:rPr>
        <w:t xml:space="preserve">N°</w:t>
      </w:r>
      <w:r>
        <w:rPr>
          <w:rFonts w:ascii="Arial" w:hAnsi="Arial" w:cs="Arial"/>
          <w:b/>
          <w:sz w:val="24"/>
          <w:szCs w:val="24"/>
        </w:rPr>
        <w:t xml:space="preserve"> 01/2023</w:t>
      </w:r>
      <w:r>
        <w:rPr>
          <w:rFonts w:ascii="Arial" w:hAnsi="Arial" w:cs="Arial"/>
          <w:b/>
          <w:sz w:val="24"/>
          <w:szCs w:val="24"/>
        </w:rPr>
        <w:t xml:space="preserve">, da seguinte forma: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14:ligatures w14:val="none"/>
        </w:rPr>
      </w:r>
      <w:r/>
    </w:p>
    <w:p>
      <w:pPr>
        <w:pStyle w:val="888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8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8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Acrescenta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2"/>
          <w:szCs w:val="22"/>
        </w:rPr>
        <w:t xml:space="preserve">Artigo 1º, o Inciso III, Com a seguinte redação: Fica o município obrigado a oferecer </w:t>
      </w:r>
      <w:r>
        <w:rPr>
          <w:rFonts w:ascii="Arial" w:hAnsi="Arial" w:cs="Arial"/>
          <w:sz w:val="22"/>
          <w:szCs w:val="22"/>
        </w:rPr>
        <w:t xml:space="preserve">transporte com acessibilidade</w:t>
      </w:r>
      <w:r>
        <w:rPr>
          <w:rFonts w:ascii="Arial" w:hAnsi="Arial" w:cs="Arial"/>
          <w:sz w:val="22"/>
          <w:szCs w:val="22"/>
        </w:rPr>
        <w:t xml:space="preserve">, nas Escolas municipais que atendam crianças portadoras de deficiência, tanto na frota própria como na terceirizada do transporte escolar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4"/>
          <w:szCs w:val="24"/>
        </w:rPr>
      </w:r>
      <w:r/>
    </w:p>
    <w:p>
      <w:pPr>
        <w:pStyle w:val="888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888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888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sz w:val="24"/>
          <w:szCs w:val="24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sz w:val="24"/>
          <w:szCs w:val="24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8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>
        <w:rPr>
          <w:sz w:val="24"/>
          <w:szCs w:val="24"/>
        </w:rPr>
      </w:r>
      <w:r/>
    </w:p>
    <w:p>
      <w:pPr>
        <w:pStyle w:val="888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</w:t>
      </w:r>
      <w:r>
        <w:rPr>
          <w:rFonts w:ascii="Arial" w:hAnsi="Arial" w:cs="Arial"/>
          <w:sz w:val="24"/>
          <w:szCs w:val="24"/>
        </w:rPr>
        <w:t xml:space="preserve">06 de fevereiro de 2023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888"/>
        <w:jc w:val="left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sz w:val="24"/>
          <w:szCs w:val="24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Bancada do </w:t>
      </w:r>
      <w:r>
        <w:rPr>
          <w:rFonts w:ascii="Arial" w:hAnsi="Arial" w:cs="Arial"/>
          <w:sz w:val="24"/>
          <w:szCs w:val="24"/>
        </w:rPr>
        <w:t xml:space="preserve">Progressistas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tabs>
        <w:tab w:val="clear" w:pos="4252" w:leader="none"/>
        <w:tab w:val="left" w:pos="6159" w:leader="none"/>
        <w:tab w:val="clear" w:pos="8504" w:leader="none"/>
      </w:tabs>
    </w:pPr>
    <w:r>
      <w:rPr>
        <w:b/>
      </w:rPr>
      <w:t xml:space="preserve">___________________________________________</w:t>
    </w:r>
    <w:r>
      <w:rPr>
        <w:b/>
      </w:rPr>
      <w:t xml:space="preserve">________</w:t>
    </w:r>
    <w:r>
      <w:rPr>
        <w:b/>
      </w:rPr>
      <w:t xml:space="preserve">_______________________________</w:t>
    </w:r>
    <w:r>
      <w:tab/>
    </w:r>
    <w:r/>
  </w:p>
  <w:p>
    <w:pPr>
      <w:pStyle w:val="8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6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6"/>
      <w:rPr>
        <w:b/>
        <w:bCs/>
      </w:rPr>
    </w:pPr>
    <w:r>
      <w:rPr>
        <w:b/>
        <w:bCs/>
      </w:rPr>
    </w:r>
    <w:r/>
  </w:p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7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7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7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90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4"/>
    <w:next w:val="884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90"/>
    <w:uiPriority w:val="99"/>
  </w:style>
  <w:style w:type="character" w:styleId="737">
    <w:name w:val="Footer Char"/>
    <w:basedOn w:val="885"/>
    <w:link w:val="892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92"/>
    <w:uiPriority w:val="99"/>
  </w:style>
  <w:style w:type="table" w:styleId="740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Body Text 2"/>
    <w:basedOn w:val="884"/>
    <w:link w:val="889"/>
    <w:pPr>
      <w:jc w:val="center"/>
    </w:pPr>
    <w:rPr>
      <w:szCs w:val="20"/>
    </w:rPr>
  </w:style>
  <w:style w:type="character" w:styleId="889" w:customStyle="1">
    <w:name w:val="Corpo de texto 2 Char"/>
    <w:basedOn w:val="885"/>
    <w:link w:val="888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90">
    <w:name w:val="Header"/>
    <w:basedOn w:val="884"/>
    <w:link w:val="891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1" w:customStyle="1">
    <w:name w:val="Cabeçalho Char"/>
    <w:basedOn w:val="885"/>
    <w:link w:val="89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2">
    <w:name w:val="Footer"/>
    <w:basedOn w:val="884"/>
    <w:link w:val="893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3" w:customStyle="1">
    <w:name w:val="Rodapé Char"/>
    <w:basedOn w:val="885"/>
    <w:link w:val="892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4">
    <w:name w:val="Balloon Text"/>
    <w:basedOn w:val="884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Texto de balão Char"/>
    <w:basedOn w:val="885"/>
    <w:link w:val="894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6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sapl.cangucu.rs.leg.br/comissao/9" TargetMode="External"/><Relationship Id="rId12" Type="http://schemas.openxmlformats.org/officeDocument/2006/relationships/hyperlink" Target="https://sapl.cangucu.rs.leg.br/comissao/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17</cp:revision>
  <dcterms:created xsi:type="dcterms:W3CDTF">2017-11-08T12:14:00Z</dcterms:created>
  <dcterms:modified xsi:type="dcterms:W3CDTF">2023-02-08T11:28:44Z</dcterms:modified>
</cp:coreProperties>
</file>