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198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</w:r>
      <w:r/>
    </w:p>
    <w:p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MENSAGEM LEGISLATIVA – </w:t>
      </w:r>
      <w:r>
        <w:rPr>
          <w:rFonts w:cstheme="minorHAnsi"/>
          <w:b/>
          <w:sz w:val="24"/>
          <w:szCs w:val="24"/>
        </w:rPr>
        <w:t xml:space="preserve">PROJETO</w:t>
      </w:r>
      <w:r>
        <w:rPr>
          <w:rFonts w:cstheme="minorHAnsi"/>
          <w:b/>
          <w:sz w:val="24"/>
          <w:szCs w:val="24"/>
        </w:rPr>
        <w:t xml:space="preserve"> DE LEI ORDINÁRIA  Nº ___/2023</w:t>
      </w:r>
      <w:r/>
    </w:p>
    <w:p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ind w:firstLine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Prezados Vereadores e Prezada Vereadora,</w:t>
      </w:r>
      <w:r/>
    </w:p>
    <w:p>
      <w:pPr>
        <w:ind w:firstLine="851"/>
        <w:jc w:val="both"/>
        <w:spacing w:after="0"/>
      </w:pPr>
      <w:r>
        <w:rPr>
          <w:rFonts w:cstheme="minorHAnsi"/>
          <w:sz w:val="24"/>
          <w:szCs w:val="24"/>
        </w:rPr>
        <w:t xml:space="preserve">A Mesa Di</w:t>
      </w:r>
      <w:r>
        <w:rPr>
          <w:rFonts w:cstheme="minorHAnsi"/>
          <w:sz w:val="24"/>
          <w:szCs w:val="24"/>
        </w:rPr>
        <w:t xml:space="preserve">retora da Câmara de Vereadores, no uso das atribuições que lhe são conferidas pelo Regimento Interno desta Casa, vem, respeitosamente, apresentar este Projeto de Lei, o qual tem por objetivo </w:t>
      </w:r>
      <w:r>
        <w:rPr>
          <w:rFonts w:cstheme="minorHAnsi"/>
          <w:sz w:val="24"/>
          <w:szCs w:val="24"/>
        </w:rPr>
        <w:t xml:space="preserve">conceder revisão geral anual nos vencimentos e subsídios </w:t>
      </w:r>
      <w:r>
        <w:rPr>
          <w:rFonts w:cstheme="minorHAnsi"/>
          <w:sz w:val="24"/>
          <w:szCs w:val="24"/>
        </w:rPr>
        <w:t xml:space="preserve">dos servidores públicos do Poder Legislativo Municipal, em conformidade com o cumprimento do artigo 92, da Lei n° </w:t>
      </w:r>
      <w:r>
        <w:rPr>
          <w:rFonts w:cstheme="minorHAnsi"/>
          <w:sz w:val="24"/>
          <w:szCs w:val="24"/>
        </w:rPr>
        <w:t xml:space="preserve">2.239/2003.</w:t>
      </w:r>
      <w:r>
        <w:rPr>
          <w:rFonts w:cstheme="minorHAnsi"/>
          <w:sz w:val="24"/>
          <w:szCs w:val="24"/>
        </w:rPr>
      </w:r>
      <w:r/>
      <w:r/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ind w:firstLine="851"/>
        <w:jc w:val="both"/>
        <w:spacing w:after="0"/>
      </w:pPr>
      <w:r>
        <w:rPr>
          <w:rFonts w:cstheme="minorHAnsi"/>
          <w:sz w:val="24"/>
          <w:szCs w:val="24"/>
        </w:rPr>
        <w:t xml:space="preserve">A revisão geral anual se refere às categorias funcionais dos cargos efetivos, respectivos padrões e classes, correspondente aos salários e proventos dos servidores públicos, inclusive inativos, pensionistas, cargos em comissão, gratificações especiais vigentes e agentes político</w:t>
      </w:r>
      <w:r>
        <w:rPr>
          <w:rFonts w:cstheme="minorHAnsi"/>
          <w:sz w:val="24"/>
          <w:szCs w:val="24"/>
        </w:rPr>
        <w:t xml:space="preserve">s.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Para a </w:t>
      </w:r>
      <w:r>
        <w:rPr>
          <w:rFonts w:cstheme="minorHAnsi"/>
          <w:sz w:val="24"/>
          <w:szCs w:val="24"/>
        </w:rPr>
        <w:t xml:space="preserve">revisão geral anual de 2023 será adotado o IPCA acumulado dos últimos 12 meses (referência </w:t>
      </w:r>
      <w:r>
        <w:rPr>
          <w:rFonts w:cstheme="minorHAnsi"/>
          <w:sz w:val="24"/>
          <w:szCs w:val="24"/>
        </w:rPr>
        <w:t xml:space="preserve">Dez/2022), conforme entendimento aplicado pelo TCE/RS de utilização de índice oficial.</w:t>
      </w:r>
      <w:r/>
      <w:r/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ind w:firstLine="851"/>
        <w:jc w:val="both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Diante do exposto, requer a aquiescência dos nobres pares desta Casa para que, após sua tramitação regular, o projeto de lei ordinária encaminhado por esta Mensagem seja devidamente aprovado.</w:t>
      </w:r>
      <w:r/>
    </w:p>
    <w:p>
      <w:pPr>
        <w:jc w:val="both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jc w:val="both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jc w:val="center"/>
        <w:spacing w:after="0"/>
      </w:pPr>
      <w:r/>
      <w:r/>
    </w:p>
    <w:p>
      <w:pPr>
        <w:jc w:val="center"/>
        <w:spacing w:after="0"/>
      </w:pPr>
      <w:r/>
      <w:r/>
    </w:p>
    <w:p>
      <w:pPr>
        <w:jc w:val="center"/>
        <w:spacing w:after="0"/>
      </w:pPr>
      <w:r>
        <w:t xml:space="preserve">LUCIANO ZANETTI BERTINETTI</w:t>
      </w:r>
      <w:r/>
    </w:p>
    <w:p>
      <w:pPr>
        <w:jc w:val="center"/>
        <w:spacing w:after="0"/>
      </w:pPr>
      <w:r>
        <w:t xml:space="preserve">Presidente</w:t>
      </w:r>
      <w:r/>
    </w:p>
    <w:p>
      <w:pPr>
        <w:jc w:val="both"/>
        <w:spacing w:after="0"/>
      </w:pPr>
      <w:r/>
      <w:r/>
    </w:p>
    <w:p>
      <w:pPr>
        <w:jc w:val="both"/>
        <w:spacing w:after="0"/>
      </w:pPr>
      <w:r/>
      <w:r/>
    </w:p>
    <w:p>
      <w:pPr>
        <w:jc w:val="both"/>
        <w:spacing w:after="0"/>
      </w:pPr>
      <w:r>
        <w:t xml:space="preserve">EMERSON HENZEL MACHADO</w:t>
      </w:r>
      <w:r>
        <w:tab/>
      </w:r>
      <w:r>
        <w:tab/>
      </w:r>
      <w:r>
        <w:tab/>
      </w:r>
      <w:r>
        <w:tab/>
      </w:r>
      <w:r>
        <w:tab/>
        <w:t xml:space="preserve">MARCELO ROMIG MARON</w:t>
      </w:r>
      <w:r/>
    </w:p>
    <w:p>
      <w:r>
        <w:t xml:space="preserve">    Primeiro Vice-Presidente</w:t>
      </w:r>
      <w:r>
        <w:tab/>
      </w:r>
      <w:r>
        <w:tab/>
      </w:r>
      <w:r>
        <w:tab/>
      </w:r>
      <w:r>
        <w:tab/>
      </w:r>
      <w:r>
        <w:tab/>
      </w:r>
      <w:r>
        <w:t xml:space="preserve">   </w:t>
      </w:r>
      <w:r>
        <w:t xml:space="preserve">Segundo Vice-Presidente</w:t>
      </w:r>
      <w:r/>
    </w:p>
    <w:p>
      <w:r/>
      <w:r/>
    </w:p>
    <w:p>
      <w:r/>
      <w:r/>
    </w:p>
    <w:p>
      <w:pPr>
        <w:spacing w:after="0"/>
      </w:pPr>
      <w:r>
        <w:t xml:space="preserve">DIEGO ROMÃO HELVIG WOLTER</w:t>
      </w:r>
      <w:r>
        <w:tab/>
      </w:r>
      <w:r>
        <w:tab/>
      </w:r>
      <w:r>
        <w:tab/>
      </w:r>
      <w:r>
        <w:tab/>
        <w:t xml:space="preserve">SILVIO VENZKE NEUTZLING</w:t>
      </w:r>
      <w:r/>
    </w:p>
    <w:p>
      <w:pPr>
        <w:spacing w:after="0"/>
      </w:pPr>
      <w:r>
        <w:t xml:space="preserve">       Primeiro-Secretário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Segundo-Secretário</w:t>
      </w:r>
      <w:r/>
    </w:p>
    <w:p>
      <w:r/>
      <w:r/>
    </w:p>
    <w:p>
      <w:pPr>
        <w:ind w:firstLine="0"/>
        <w:jc w:val="both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jc w:val="center"/>
        <w:spacing w:after="198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PROJETO DE LEI</w:t>
      </w:r>
      <w:r/>
    </w:p>
    <w:p>
      <w:pPr>
        <w:ind w:left="3686" w:hanging="1"/>
        <w:jc w:val="both"/>
        <w:spacing w:after="397" w:line="240" w:lineRule="auto"/>
      </w:pPr>
      <w:r>
        <w:rPr>
          <w:rFonts w:cstheme="minorHAnsi"/>
          <w:b/>
          <w:sz w:val="24"/>
          <w:szCs w:val="24"/>
        </w:rPr>
        <w:t xml:space="preserve">CONCEDE A REVISÃO GERAL ANUAL DOS VENCIMENTOS AOS SERVIDORES PÚBLICOS DO PODER </w:t>
      </w:r>
      <w:r>
        <w:rPr>
          <w:rFonts w:cstheme="minorHAnsi"/>
          <w:b/>
          <w:sz w:val="24"/>
          <w:szCs w:val="24"/>
        </w:rPr>
        <w:t xml:space="preserve">LEGISLATIVO.
</w:t>
      </w:r>
      <w:r/>
      <w:r>
        <w:rPr>
          <w:rFonts w:cstheme="minorHAnsi"/>
          <w:b/>
          <w:sz w:val="24"/>
          <w:szCs w:val="24"/>
        </w:rPr>
      </w:r>
    </w:p>
    <w:p>
      <w:pPr>
        <w:ind w:firstLine="1418"/>
        <w:jc w:val="both"/>
        <w:spacing w:after="198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MARCUS VINICIUS MULLER PEGORARO, </w:t>
      </w:r>
      <w:r>
        <w:rPr>
          <w:rFonts w:cstheme="minorHAnsi"/>
          <w:sz w:val="24"/>
          <w:szCs w:val="24"/>
        </w:rPr>
        <w:t xml:space="preserve">Prefeito Municipal de Canguçu, Estado do Rio Grande do Sul, no uso das atribuições que lhe são conferidas pela Lei Orgânica do Município;</w:t>
      </w:r>
      <w:r/>
    </w:p>
    <w:p>
      <w:pPr>
        <w:ind w:firstLine="1418"/>
        <w:jc w:val="both"/>
        <w:spacing w:after="198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FAÇO SABER</w:t>
      </w:r>
      <w:r>
        <w:rPr>
          <w:rFonts w:cstheme="minorHAnsi"/>
          <w:sz w:val="24"/>
          <w:szCs w:val="24"/>
        </w:rPr>
        <w:t xml:space="preserve">, que a Câmara Municipal de Vereadores aprovou e eu sanciono a seguinte Lei:</w:t>
      </w:r>
      <w:r/>
    </w:p>
    <w:p>
      <w:pPr>
        <w:ind w:firstLine="1418"/>
        <w:jc w:val="both"/>
        <w:spacing w:after="198" w:line="240" w:lineRule="auto"/>
      </w:pPr>
      <w:r>
        <w:rPr>
          <w:rFonts w:cstheme="minorHAnsi"/>
          <w:b/>
          <w:sz w:val="24"/>
          <w:szCs w:val="24"/>
        </w:rPr>
        <w:t xml:space="preserve">Art. 1º. </w: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t xml:space="preserve">É concedido, de forma linear, revisão geral anual dos vencimentos e subsídios num </w: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t xml:space="preserve">percentual total de 5,79% (cinco vírgula setenta e nove por cento), conforme tabela </w: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t xml:space="preserve">vigente e sobre o total dos valores, referentes às categorias funcionais dos cargos </w: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t xml:space="preserve">efetivos, respectivos padrões e classes, correspondente aos salários e proventos dos </w: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t xml:space="preserve">servidores públicos, inclusive inativos, pensionistas, cargos em comissão, </w:t>
      </w:r>
      <w:r>
        <w:rPr>
          <w:rFonts w:cstheme="minorHAnsi"/>
          <w:sz w:val="24"/>
          <w:szCs w:val="24"/>
        </w:rPr>
        <w:t xml:space="preserve">gratificações especiais vigentes e agentes políticos do Poder Legislativo Municipal.</w: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ind w:firstLine="1418"/>
        <w:jc w:val="both"/>
        <w:spacing w:line="240" w:lineRule="auto"/>
      </w:pPr>
      <w:r>
        <w:rPr>
          <w:rFonts w:cstheme="minorHAnsi"/>
          <w:b/>
          <w:sz w:val="24"/>
          <w:szCs w:val="24"/>
        </w:rPr>
        <w:t xml:space="preserve">Art. 2º. </w:t>
      </w:r>
      <w:r>
        <w:rPr>
          <w:rFonts w:cstheme="minorHAnsi"/>
          <w:sz w:val="24"/>
          <w:szCs w:val="24"/>
        </w:rPr>
        <w:t xml:space="preserve">O índice de revisão salarial previsto no artigo 1º</w:t>
      </w:r>
      <w:r>
        <w:rPr>
          <w:rFonts w:cstheme="minorHAnsi"/>
          <w:sz w:val="24"/>
          <w:szCs w:val="24"/>
        </w:rPr>
        <w:t xml:space="preserve">, em conformidade com o </w: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t xml:space="preserve">cumprimento do artigo 92, da Lei n° 2.239/2003, de 11.03.2003, tem por base o </w: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t xml:space="preserve">IPCA (IBGE) acumulado do ano de 2022, e será de 5,79% (cinco vírgula setenta e </w: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t xml:space="preserve">nove por cento). </w:t>
      </w:r>
      <w:r>
        <w:rPr>
          <w:rFonts w:cstheme="minorHAnsi"/>
          <w:sz w:val="24"/>
          <w:szCs w:val="24"/>
        </w:rPr>
      </w:r>
      <w:r>
        <w:rPr>
          <w:rFonts w:cstheme="minorHAnsi"/>
          <w:b/>
          <w:sz w:val="24"/>
          <w:szCs w:val="24"/>
        </w:rPr>
      </w:r>
      <w:r/>
      <w:r/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ind w:firstLine="1418"/>
        <w:jc w:val="both"/>
        <w:spacing w:after="57" w:afterAutospacing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Art. 3º. </w:t>
      </w:r>
      <w:r>
        <w:rPr>
          <w:rFonts w:cstheme="minorHAnsi"/>
          <w:sz w:val="24"/>
          <w:szCs w:val="24"/>
        </w:rPr>
        <w:t xml:space="preserve">As despesas subsequentes da execução da presente Lei cor</w:t>
      </w:r>
      <w:r>
        <w:rPr>
          <w:rFonts w:cstheme="minorHAnsi"/>
          <w:sz w:val="24"/>
          <w:szCs w:val="24"/>
        </w:rPr>
        <w:t xml:space="preserve">rerão por conta de dotação orçamentária própria, suplementada se </w:t>
      </w:r>
      <w:r>
        <w:rPr>
          <w:rFonts w:cstheme="minorHAnsi"/>
          <w:sz w:val="24"/>
          <w:szCs w:val="24"/>
        </w:rPr>
        <w:t xml:space="preserve">necessário</w:t>
      </w:r>
      <w:r>
        <w:rPr>
          <w:rFonts w:cstheme="minorHAnsi"/>
          <w:sz w:val="24"/>
          <w:szCs w:val="24"/>
        </w:rPr>
        <w:t xml:space="preserve">, a saber:</w:t>
      </w:r>
      <w:r/>
    </w:p>
    <w:p>
      <w:pPr>
        <w:ind w:firstLine="1418"/>
        <w:jc w:val="bot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3.1.90.08 IPERGS</w:t>
      </w:r>
      <w:r/>
    </w:p>
    <w:p>
      <w:pPr>
        <w:ind w:firstLine="1418"/>
        <w:jc w:val="bot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3.1.90.11 VENCIMENTOS</w:t>
      </w:r>
      <w:r/>
    </w:p>
    <w:p>
      <w:pPr>
        <w:ind w:firstLine="1418"/>
        <w:jc w:val="both"/>
        <w:spacing w:after="198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3.1.91.13 OBRIGAÇÕES PATRONAIS</w:t>
      </w:r>
      <w:r/>
    </w:p>
    <w:p>
      <w:pPr>
        <w:ind w:firstLine="1418"/>
        <w:jc w:val="both"/>
        <w:spacing w:after="397" w:line="240" w:lineRule="auto"/>
      </w:pPr>
      <w:r>
        <w:rPr>
          <w:rFonts w:cstheme="minorHAnsi"/>
          <w:b/>
          <w:sz w:val="24"/>
          <w:szCs w:val="24"/>
        </w:rPr>
        <w:t xml:space="preserve">Art. 4º. </w:t>
      </w:r>
      <w:r>
        <w:rPr>
          <w:rFonts w:cstheme="minorHAnsi"/>
          <w:sz w:val="24"/>
          <w:szCs w:val="24"/>
        </w:rPr>
        <w:t xml:space="preserve">Esta lei entra em vigor na data de sua publicação, produzindo seus </w:t>
      </w:r>
      <w:r>
        <w:rPr>
          <w:rFonts w:cstheme="minorHAnsi"/>
          <w:sz w:val="24"/>
          <w:szCs w:val="24"/>
        </w:rPr>
        <w:t xml:space="preserve">efeitos financeiros a partir de 1º de fevereiro </w:t>
      </w:r>
      <w:r>
        <w:rPr>
          <w:rFonts w:cstheme="minorHAnsi"/>
          <w:sz w:val="24"/>
          <w:szCs w:val="24"/>
        </w:rPr>
        <w:t xml:space="preserve">de 2023.
</w:t>
      </w:r>
      <w:r>
        <w:rPr>
          <w:rFonts w:cstheme="minorHAnsi"/>
          <w:sz w:val="24"/>
          <w:szCs w:val="24"/>
        </w:rPr>
      </w:r>
      <w:r/>
      <w:r/>
      <w:r>
        <w:rPr>
          <w:rFonts w:cstheme="minorHAnsi"/>
          <w:sz w:val="24"/>
          <w:szCs w:val="24"/>
        </w:rPr>
      </w:r>
    </w:p>
    <w:p>
      <w:pPr>
        <w:jc w:val="center"/>
        <w:spacing w:before="198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GABINETE DO PREFEITO MUNICIPAL DE CANGUÇU</w:t>
      </w:r>
      <w:r/>
    </w:p>
    <w:p>
      <w:pPr>
        <w:jc w:val="center"/>
        <w:spacing w:line="240" w:lineRule="auto"/>
        <w:rPr>
          <w:rFonts w:cstheme="minorHAnsi"/>
          <w:sz w:val="24"/>
          <w:szCs w:val="24"/>
          <w:highlight w:val="none"/>
        </w:rPr>
      </w:pPr>
      <w:r>
        <w:rPr>
          <w:rFonts w:cstheme="minorHAnsi"/>
          <w:sz w:val="24"/>
          <w:szCs w:val="24"/>
        </w:rPr>
        <w:t xml:space="preserve">Canguçu/RS</w:t>
      </w:r>
      <w:r/>
      <w:r>
        <w:rPr>
          <w:rFonts w:cstheme="minorHAnsi"/>
          <w:b/>
          <w:bCs/>
          <w:sz w:val="24"/>
          <w:szCs w:val="24"/>
        </w:rPr>
      </w:r>
      <w:r/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  <w:highlight w:val="none"/>
        </w:rPr>
      </w:r>
    </w:p>
    <w:p>
      <w:pPr>
        <w:jc w:val="center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none"/>
        </w:rPr>
      </w:r>
      <w:r>
        <w:rPr>
          <w:rFonts w:cstheme="minorHAnsi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MARCUS VINICIUS MULLER PEGORARO</w:t>
      </w:r>
      <w:r/>
    </w:p>
    <w:p>
      <w:pPr>
        <w:jc w:val="center"/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Prefeito Municipal</w:t>
      </w:r>
      <w:r/>
      <w:r>
        <w:rPr>
          <w:rFonts w:cstheme="minorHAnsi"/>
          <w:sz w:val="24"/>
          <w:szCs w:val="24"/>
        </w:rPr>
      </w:r>
      <w:r/>
      <w:r>
        <w:rPr>
          <w:rFonts w:cstheme="minorHAnsi"/>
          <w:b/>
          <w:bCs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Iniciativa: Poder Legislativo</w:t>
      </w:r>
      <w:r/>
    </w:p>
    <w:p>
      <w:pPr>
        <w:jc w:val="both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Autoria: Mesa Diretora  do Poder Legislativo Municipal</w:t>
      </w:r>
      <w:r>
        <w:rPr>
          <w:rFonts w:cstheme="minorHAnsi"/>
          <w:sz w:val="24"/>
          <w:szCs w:val="24"/>
        </w:rPr>
        <w:t xml:space="preserve">.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  <w:rPr>
        <w:rFonts w:ascii="Calibri" w:hAnsi="Calibri" w:cs="Calibri"/>
        <w:sz w:val="20"/>
        <w:highlight w:val="yellow"/>
      </w:rPr>
    </w:pPr>
    <w:r>
      <w:rPr>
        <w:rFonts w:ascii="Calibri" w:hAnsi="Calibri" w:cs="Calibri"/>
        <w:sz w:val="20"/>
        <w:highlight w:val="yellow"/>
      </w:rPr>
    </w:r>
    <w:r/>
  </w:p>
  <w:p>
    <w:pPr>
      <w:pStyle w:val="876"/>
      <w:jc w:val="center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 xml:space="preserve">Rua General Osório, 979. Centro. CEP: 96600-000. Canguçu – RS </w:t>
    </w:r>
    <w:r/>
  </w:p>
  <w:p>
    <w:pPr>
      <w:pStyle w:val="876"/>
      <w:jc w:val="center"/>
      <w:rPr>
        <w:rFonts w:ascii="Calibri" w:hAnsi="Calibri"/>
        <w:color w:val="0563c1"/>
        <w:sz w:val="20"/>
        <w:u w:val="single"/>
      </w:rPr>
    </w:pPr>
    <w:r>
      <w:rPr>
        <w:rFonts w:ascii="Calibri" w:hAnsi="Calibri" w:cs="Calibri"/>
        <w:sz w:val="20"/>
      </w:rPr>
      <w:t xml:space="preserve">Telefone: (53) 3252-1528. http://camaracangucu.rs.gov.br/</w:t>
    </w:r>
    <w:r/>
  </w:p>
  <w:p>
    <w:pPr>
      <w:pStyle w:val="87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  <w:lang w:eastAsia="pt-BR"/>
      </w:rPr>
    </w:r>
    <w:r>
      <w:rPr>
        <w:rFonts w:ascii="Verdana" w:hAnsi="Verdana"/>
        <w:sz w:val="16"/>
        <w:szCs w:val="16"/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550" cy="628650"/>
              <wp:effectExtent l="0" t="0" r="0" b="0"/>
              <wp:docPr id="1" name="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549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6.5pt;height:49.5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/>
  </w:p>
  <w:p>
    <w:pPr>
      <w:pStyle w:val="874"/>
      <w:jc w:val="center"/>
      <w:rPr>
        <w:rFonts w:ascii="Calibri" w:hAnsi="Calibri" w:cs="Calibri"/>
        <w:szCs w:val="24"/>
      </w:rPr>
    </w:pPr>
    <w:r>
      <w:rPr>
        <w:rFonts w:ascii="Calibri" w:hAnsi="Calibri" w:cs="Calibri"/>
        <w:szCs w:val="24"/>
      </w:rPr>
      <w:t xml:space="preserve">CÂMARA MUNICIPAL DE CANGUÇU</w:t>
    </w:r>
    <w:r/>
  </w:p>
  <w:p>
    <w:pPr>
      <w:pStyle w:val="874"/>
      <w:jc w:val="center"/>
      <w:rPr>
        <w:rFonts w:ascii="Calibri" w:hAnsi="Calibri" w:cs="Calibri"/>
        <w:szCs w:val="24"/>
      </w:rPr>
    </w:pPr>
    <w:r>
      <w:rPr>
        <w:rFonts w:ascii="Calibri" w:hAnsi="Calibri" w:cs="Calibri"/>
        <w:szCs w:val="24"/>
      </w:rPr>
      <w:t xml:space="preserve">ESTADO DO RIO GRANDE DO SUL</w:t>
    </w:r>
    <w:r/>
  </w:p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"/>
      <w:lvlJc w:val="left"/>
      <w:pPr>
        <w:ind w:left="720" w:hanging="360"/>
      </w:pPr>
      <w:rPr>
        <w:rFonts w:hint="default" w:ascii="Symbol" w:hAnsi="Symbol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3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3"/>
      <w:numFmt w:val="bullet"/>
      <w:isLgl w:val="false"/>
      <w:suff w:val="tab"/>
      <w:lvlText w:val=""/>
      <w:lvlJc w:val="left"/>
      <w:pPr>
        <w:ind w:left="218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93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65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37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09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81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53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25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978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4">
    <w:name w:val="Title Char"/>
    <w:basedOn w:val="697"/>
    <w:link w:val="719"/>
    <w:uiPriority w:val="10"/>
    <w:rPr>
      <w:sz w:val="48"/>
      <w:szCs w:val="48"/>
    </w:rPr>
  </w:style>
  <w:style w:type="character" w:styleId="36">
    <w:name w:val="Subtitle Char"/>
    <w:basedOn w:val="697"/>
    <w:link w:val="721"/>
    <w:uiPriority w:val="11"/>
    <w:rPr>
      <w:sz w:val="24"/>
      <w:szCs w:val="24"/>
    </w:rPr>
  </w:style>
  <w:style w:type="character" w:styleId="38">
    <w:name w:val="Quote Char"/>
    <w:link w:val="723"/>
    <w:uiPriority w:val="29"/>
    <w:rPr>
      <w:i/>
    </w:rPr>
  </w:style>
  <w:style w:type="character" w:styleId="40">
    <w:name w:val="Intense Quote Char"/>
    <w:link w:val="725"/>
    <w:uiPriority w:val="30"/>
    <w:rPr>
      <w:i/>
    </w:rPr>
  </w:style>
  <w:style w:type="character" w:styleId="175">
    <w:name w:val="Footnote Text Char"/>
    <w:link w:val="857"/>
    <w:uiPriority w:val="99"/>
    <w:rPr>
      <w:sz w:val="18"/>
    </w:rPr>
  </w:style>
  <w:style w:type="character" w:styleId="178">
    <w:name w:val="Endnote Text Char"/>
    <w:link w:val="860"/>
    <w:uiPriority w:val="99"/>
    <w:rPr>
      <w:sz w:val="20"/>
    </w:rPr>
  </w:style>
  <w:style w:type="paragraph" w:styleId="696" w:default="1">
    <w:name w:val="Normal"/>
    <w:qFormat/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paragraph" w:styleId="700" w:customStyle="1">
    <w:name w:val="Heading 1"/>
    <w:basedOn w:val="696"/>
    <w:next w:val="696"/>
    <w:link w:val="70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1" w:customStyle="1">
    <w:name w:val="Heading 1 Char"/>
    <w:basedOn w:val="697"/>
    <w:link w:val="700"/>
    <w:uiPriority w:val="9"/>
    <w:rPr>
      <w:rFonts w:ascii="Arial" w:hAnsi="Arial" w:eastAsia="Arial" w:cs="Arial"/>
      <w:sz w:val="40"/>
      <w:szCs w:val="40"/>
    </w:rPr>
  </w:style>
  <w:style w:type="paragraph" w:styleId="702" w:customStyle="1">
    <w:name w:val="Heading 2"/>
    <w:basedOn w:val="696"/>
    <w:next w:val="696"/>
    <w:link w:val="70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3" w:customStyle="1">
    <w:name w:val="Heading 2 Char"/>
    <w:basedOn w:val="697"/>
    <w:link w:val="702"/>
    <w:uiPriority w:val="9"/>
    <w:rPr>
      <w:rFonts w:ascii="Arial" w:hAnsi="Arial" w:eastAsia="Arial" w:cs="Arial"/>
      <w:sz w:val="34"/>
    </w:rPr>
  </w:style>
  <w:style w:type="paragraph" w:styleId="704" w:customStyle="1">
    <w:name w:val="Heading 3"/>
    <w:basedOn w:val="696"/>
    <w:next w:val="696"/>
    <w:link w:val="70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05" w:customStyle="1">
    <w:name w:val="Heading 3 Char"/>
    <w:basedOn w:val="697"/>
    <w:link w:val="704"/>
    <w:uiPriority w:val="9"/>
    <w:rPr>
      <w:rFonts w:ascii="Arial" w:hAnsi="Arial" w:eastAsia="Arial" w:cs="Arial"/>
      <w:sz w:val="30"/>
      <w:szCs w:val="30"/>
    </w:rPr>
  </w:style>
  <w:style w:type="paragraph" w:styleId="706" w:customStyle="1">
    <w:name w:val="Heading 4"/>
    <w:basedOn w:val="696"/>
    <w:next w:val="696"/>
    <w:link w:val="70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Heading 4 Char"/>
    <w:basedOn w:val="697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 w:customStyle="1">
    <w:name w:val="Heading 5"/>
    <w:basedOn w:val="696"/>
    <w:next w:val="696"/>
    <w:link w:val="70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Heading 5 Char"/>
    <w:basedOn w:val="697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 w:customStyle="1">
    <w:name w:val="Heading 6"/>
    <w:basedOn w:val="696"/>
    <w:next w:val="696"/>
    <w:link w:val="71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1" w:customStyle="1">
    <w:name w:val="Heading 6 Char"/>
    <w:basedOn w:val="697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 w:customStyle="1">
    <w:name w:val="Heading 7"/>
    <w:basedOn w:val="696"/>
    <w:next w:val="696"/>
    <w:link w:val="71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3" w:customStyle="1">
    <w:name w:val="Heading 7 Char"/>
    <w:basedOn w:val="697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 w:customStyle="1">
    <w:name w:val="Heading 8"/>
    <w:basedOn w:val="696"/>
    <w:next w:val="696"/>
    <w:link w:val="71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15" w:customStyle="1">
    <w:name w:val="Heading 8 Char"/>
    <w:basedOn w:val="697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 w:customStyle="1">
    <w:name w:val="Heading 9"/>
    <w:basedOn w:val="696"/>
    <w:next w:val="696"/>
    <w:link w:val="71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Heading 9 Char"/>
    <w:basedOn w:val="69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No Spacing"/>
    <w:uiPriority w:val="1"/>
    <w:qFormat/>
    <w:pPr>
      <w:spacing w:after="0" w:line="240" w:lineRule="auto"/>
    </w:pPr>
  </w:style>
  <w:style w:type="paragraph" w:styleId="719">
    <w:name w:val="Title"/>
    <w:basedOn w:val="696"/>
    <w:next w:val="696"/>
    <w:link w:val="720"/>
    <w:uiPriority w:val="10"/>
    <w:qFormat/>
    <w:pPr>
      <w:contextualSpacing/>
      <w:spacing w:before="300"/>
    </w:pPr>
    <w:rPr>
      <w:sz w:val="48"/>
      <w:szCs w:val="48"/>
    </w:rPr>
  </w:style>
  <w:style w:type="character" w:styleId="720" w:customStyle="1">
    <w:name w:val="Título Char"/>
    <w:basedOn w:val="697"/>
    <w:link w:val="719"/>
    <w:uiPriority w:val="10"/>
    <w:rPr>
      <w:sz w:val="48"/>
      <w:szCs w:val="48"/>
    </w:rPr>
  </w:style>
  <w:style w:type="paragraph" w:styleId="721">
    <w:name w:val="Subtitle"/>
    <w:basedOn w:val="696"/>
    <w:next w:val="696"/>
    <w:link w:val="722"/>
    <w:uiPriority w:val="11"/>
    <w:qFormat/>
    <w:pPr>
      <w:spacing w:before="200"/>
    </w:pPr>
    <w:rPr>
      <w:sz w:val="24"/>
      <w:szCs w:val="24"/>
    </w:rPr>
  </w:style>
  <w:style w:type="character" w:styleId="722" w:customStyle="1">
    <w:name w:val="Subtítulo Char"/>
    <w:basedOn w:val="697"/>
    <w:link w:val="721"/>
    <w:uiPriority w:val="11"/>
    <w:rPr>
      <w:sz w:val="24"/>
      <w:szCs w:val="24"/>
    </w:rPr>
  </w:style>
  <w:style w:type="paragraph" w:styleId="723">
    <w:name w:val="Quote"/>
    <w:basedOn w:val="696"/>
    <w:next w:val="696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Citação Char"/>
    <w:link w:val="723"/>
    <w:uiPriority w:val="29"/>
    <w:rPr>
      <w:i/>
    </w:rPr>
  </w:style>
  <w:style w:type="paragraph" w:styleId="725">
    <w:name w:val="Intense Quote"/>
    <w:basedOn w:val="696"/>
    <w:next w:val="696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Citação Intensa Char"/>
    <w:link w:val="725"/>
    <w:uiPriority w:val="30"/>
    <w:rPr>
      <w:i/>
    </w:rPr>
  </w:style>
  <w:style w:type="character" w:styleId="727" w:customStyle="1">
    <w:name w:val="Header Char"/>
    <w:basedOn w:val="697"/>
    <w:link w:val="874"/>
    <w:uiPriority w:val="99"/>
  </w:style>
  <w:style w:type="character" w:styleId="728" w:customStyle="1">
    <w:name w:val="Footer Char"/>
    <w:basedOn w:val="697"/>
    <w:link w:val="876"/>
    <w:uiPriority w:val="99"/>
  </w:style>
  <w:style w:type="paragraph" w:styleId="729" w:customStyle="1">
    <w:name w:val="Caption"/>
    <w:basedOn w:val="696"/>
    <w:next w:val="69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0" w:customStyle="1">
    <w:name w:val="Caption Char"/>
    <w:link w:val="876"/>
    <w:uiPriority w:val="99"/>
  </w:style>
  <w:style w:type="table" w:styleId="731" w:customStyle="1">
    <w:name w:val="Table Grid Light"/>
    <w:basedOn w:val="69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 w:customStyle="1">
    <w:name w:val="Plain Table 1"/>
    <w:basedOn w:val="69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 w:customStyle="1">
    <w:name w:val="Plain Table 2"/>
    <w:basedOn w:val="6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 w:customStyle="1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 w:customStyle="1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 w:customStyle="1">
    <w:name w:val="Grid Table 4 - Accent 1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0" w:customStyle="1">
    <w:name w:val="Grid Table 4 - Accent 2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1" w:customStyle="1">
    <w:name w:val="Grid Table 4 - Accent 3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2" w:customStyle="1">
    <w:name w:val="Grid Table 4 - Accent 4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3" w:customStyle="1">
    <w:name w:val="Grid Table 4 - Accent 5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4" w:customStyle="1">
    <w:name w:val="Grid Table 4 - Accent 6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5" w:customStyle="1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 w:customStyle="1">
    <w:name w:val="Grid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4" w:customStyle="1">
    <w:name w:val="Grid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5" w:customStyle="1">
    <w:name w:val="Grid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6" w:customStyle="1">
    <w:name w:val="Grid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7" w:customStyle="1">
    <w:name w:val="Grid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 w:customStyle="1">
    <w:name w:val="Grid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9" w:customStyle="1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0" w:customStyle="1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2" w:customStyle="1">
    <w:name w:val="List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3" w:customStyle="1">
    <w:name w:val="List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4" w:customStyle="1">
    <w:name w:val="List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5" w:customStyle="1">
    <w:name w:val="List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6" w:customStyle="1">
    <w:name w:val="List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7" w:customStyle="1">
    <w:name w:val="List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8" w:customStyle="1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7" w:customStyle="1">
    <w:name w:val="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8" w:customStyle="1">
    <w:name w:val="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9" w:customStyle="1">
    <w:name w:val="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0" w:customStyle="1">
    <w:name w:val="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1" w:customStyle="1">
    <w:name w:val="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2" w:customStyle="1">
    <w:name w:val="Bordered &amp; 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Bordered &amp; 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4" w:customStyle="1">
    <w:name w:val="Bordered &amp; 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5" w:customStyle="1">
    <w:name w:val="Bordered &amp; 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6" w:customStyle="1">
    <w:name w:val="Bordered &amp; 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7" w:customStyle="1">
    <w:name w:val="Bordered &amp; 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8" w:customStyle="1">
    <w:name w:val="Bordered &amp; 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9" w:customStyle="1">
    <w:name w:val="Bordered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0" w:customStyle="1">
    <w:name w:val="Bordered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1" w:customStyle="1">
    <w:name w:val="Bordered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2" w:customStyle="1">
    <w:name w:val="Bordered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3" w:customStyle="1">
    <w:name w:val="Bordered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4" w:customStyle="1">
    <w:name w:val="Bordered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5" w:customStyle="1">
    <w:name w:val="Bordered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696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 w:customStyle="1">
    <w:name w:val="Texto de nota de rodapé Char"/>
    <w:link w:val="857"/>
    <w:uiPriority w:val="99"/>
    <w:rPr>
      <w:sz w:val="18"/>
    </w:rPr>
  </w:style>
  <w:style w:type="character" w:styleId="859">
    <w:name w:val="footnote reference"/>
    <w:basedOn w:val="697"/>
    <w:uiPriority w:val="99"/>
    <w:unhideWhenUsed/>
    <w:rPr>
      <w:vertAlign w:val="superscript"/>
    </w:rPr>
  </w:style>
  <w:style w:type="paragraph" w:styleId="860">
    <w:name w:val="endnote text"/>
    <w:basedOn w:val="696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 w:customStyle="1">
    <w:name w:val="Texto de nota de fim Char"/>
    <w:link w:val="860"/>
    <w:uiPriority w:val="99"/>
    <w:rPr>
      <w:sz w:val="20"/>
    </w:rPr>
  </w:style>
  <w:style w:type="character" w:styleId="862">
    <w:name w:val="endnote reference"/>
    <w:basedOn w:val="697"/>
    <w:uiPriority w:val="99"/>
    <w:semiHidden/>
    <w:unhideWhenUsed/>
    <w:rPr>
      <w:vertAlign w:val="superscript"/>
    </w:rPr>
  </w:style>
  <w:style w:type="paragraph" w:styleId="863">
    <w:name w:val="toc 1"/>
    <w:basedOn w:val="696"/>
    <w:next w:val="696"/>
    <w:uiPriority w:val="39"/>
    <w:unhideWhenUsed/>
    <w:pPr>
      <w:spacing w:after="57"/>
    </w:pPr>
  </w:style>
  <w:style w:type="paragraph" w:styleId="864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865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66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67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68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69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70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71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696"/>
    <w:next w:val="696"/>
    <w:uiPriority w:val="99"/>
    <w:unhideWhenUsed/>
    <w:pPr>
      <w:spacing w:after="0"/>
    </w:pPr>
  </w:style>
  <w:style w:type="paragraph" w:styleId="874" w:customStyle="1">
    <w:name w:val="Header"/>
    <w:basedOn w:val="696"/>
    <w:link w:val="875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75" w:customStyle="1">
    <w:name w:val="Cabeçalho Char"/>
    <w:basedOn w:val="697"/>
    <w:link w:val="874"/>
  </w:style>
  <w:style w:type="paragraph" w:styleId="876" w:customStyle="1">
    <w:name w:val="Footer"/>
    <w:basedOn w:val="696"/>
    <w:link w:val="877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77" w:customStyle="1">
    <w:name w:val="Rodapé Char"/>
    <w:basedOn w:val="697"/>
    <w:link w:val="876"/>
    <w:uiPriority w:val="99"/>
  </w:style>
  <w:style w:type="paragraph" w:styleId="878">
    <w:name w:val="Balloon Text"/>
    <w:basedOn w:val="696"/>
    <w:link w:val="87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9" w:customStyle="1">
    <w:name w:val="Texto de balão Char"/>
    <w:basedOn w:val="697"/>
    <w:link w:val="878"/>
    <w:uiPriority w:val="99"/>
    <w:semiHidden/>
    <w:rPr>
      <w:rFonts w:ascii="Tahoma" w:hAnsi="Tahoma" w:cs="Tahoma"/>
      <w:sz w:val="16"/>
      <w:szCs w:val="16"/>
    </w:rPr>
  </w:style>
  <w:style w:type="table" w:styleId="880">
    <w:name w:val="Table Grid"/>
    <w:basedOn w:val="69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1">
    <w:name w:val="List Paragraph"/>
    <w:basedOn w:val="69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D3A6E-65E9-4EFB-9DC7-21E44008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assessor.secretaria</dc:creator>
  <cp:keywords/>
  <dc:description/>
  <cp:revision>35</cp:revision>
  <dcterms:created xsi:type="dcterms:W3CDTF">2022-12-05T13:19:00Z</dcterms:created>
  <dcterms:modified xsi:type="dcterms:W3CDTF">2023-02-15T11:49:15Z</dcterms:modified>
</cp:coreProperties>
</file>